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9" w:rsidRDefault="005742A9" w:rsidP="00566B94">
      <w:pPr>
        <w:jc w:val="center"/>
        <w:rPr>
          <w:rFonts w:cs="Arial"/>
          <w:b/>
          <w:szCs w:val="24"/>
        </w:rPr>
      </w:pPr>
    </w:p>
    <w:p w:rsidR="005D3941" w:rsidRPr="00BC14A6" w:rsidRDefault="005D3941" w:rsidP="00566B94">
      <w:pPr>
        <w:jc w:val="center"/>
        <w:rPr>
          <w:rFonts w:cs="Arial"/>
          <w:b/>
          <w:szCs w:val="24"/>
        </w:rPr>
      </w:pPr>
      <w:r w:rsidRPr="00BC14A6">
        <w:rPr>
          <w:rFonts w:cs="Arial"/>
          <w:b/>
          <w:szCs w:val="24"/>
        </w:rPr>
        <w:t>NHS HEALTH S</w:t>
      </w:r>
      <w:r w:rsidR="00651C55" w:rsidRPr="00BC14A6">
        <w:rPr>
          <w:rFonts w:cs="Arial"/>
          <w:b/>
          <w:szCs w:val="24"/>
        </w:rPr>
        <w:t>C</w:t>
      </w:r>
      <w:r w:rsidRPr="00BC14A6">
        <w:rPr>
          <w:rFonts w:cs="Arial"/>
          <w:b/>
          <w:szCs w:val="24"/>
        </w:rPr>
        <w:t>OTLAND</w:t>
      </w:r>
    </w:p>
    <w:p w:rsidR="005D3941" w:rsidRPr="00C649D2" w:rsidRDefault="005D3941" w:rsidP="004F7F1A">
      <w:pPr>
        <w:contextualSpacing/>
        <w:jc w:val="both"/>
        <w:rPr>
          <w:rFonts w:cs="Arial"/>
          <w:b/>
          <w:szCs w:val="24"/>
        </w:rPr>
      </w:pPr>
      <w:r w:rsidRPr="00C649D2">
        <w:rPr>
          <w:rFonts w:cs="Arial"/>
          <w:b/>
          <w:szCs w:val="24"/>
        </w:rPr>
        <w:t>Minute</w:t>
      </w:r>
      <w:r w:rsidR="002306C4">
        <w:rPr>
          <w:rFonts w:cs="Arial"/>
          <w:b/>
          <w:szCs w:val="24"/>
        </w:rPr>
        <w:t xml:space="preserve"> </w:t>
      </w:r>
      <w:r w:rsidRPr="00C649D2">
        <w:rPr>
          <w:rFonts w:cs="Arial"/>
          <w:b/>
          <w:szCs w:val="24"/>
        </w:rPr>
        <w:t xml:space="preserve">of the </w:t>
      </w:r>
      <w:r w:rsidR="00CB5751" w:rsidRPr="00C649D2">
        <w:rPr>
          <w:rFonts w:cs="Arial"/>
          <w:b/>
          <w:szCs w:val="24"/>
        </w:rPr>
        <w:t>Health Governance</w:t>
      </w:r>
      <w:r w:rsidRPr="00C649D2">
        <w:rPr>
          <w:rFonts w:cs="Arial"/>
          <w:b/>
          <w:szCs w:val="24"/>
        </w:rPr>
        <w:t xml:space="preserve"> Committee meeting</w:t>
      </w:r>
      <w:r w:rsidR="0050574F" w:rsidRPr="00C649D2">
        <w:rPr>
          <w:rFonts w:cs="Arial"/>
          <w:b/>
          <w:szCs w:val="24"/>
        </w:rPr>
        <w:t xml:space="preserve"> </w:t>
      </w:r>
      <w:r w:rsidR="00CB5751" w:rsidRPr="00C649D2">
        <w:rPr>
          <w:rFonts w:cs="Arial"/>
          <w:b/>
          <w:szCs w:val="24"/>
        </w:rPr>
        <w:t>held at 10.3</w:t>
      </w:r>
      <w:r w:rsidRPr="00C649D2">
        <w:rPr>
          <w:rFonts w:cs="Arial"/>
          <w:b/>
          <w:szCs w:val="24"/>
        </w:rPr>
        <w:t xml:space="preserve">0am on Friday </w:t>
      </w:r>
      <w:r w:rsidR="003F4422" w:rsidRPr="00C649D2">
        <w:rPr>
          <w:rFonts w:cs="Arial"/>
          <w:b/>
          <w:szCs w:val="24"/>
        </w:rPr>
        <w:t>6 March 2015</w:t>
      </w:r>
      <w:r w:rsidR="0050574F" w:rsidRPr="00C649D2">
        <w:rPr>
          <w:rFonts w:cs="Arial"/>
          <w:b/>
          <w:szCs w:val="24"/>
        </w:rPr>
        <w:t xml:space="preserve"> </w:t>
      </w:r>
      <w:r w:rsidR="00CB5751" w:rsidRPr="00C649D2">
        <w:rPr>
          <w:rFonts w:cs="Arial"/>
          <w:b/>
          <w:szCs w:val="24"/>
        </w:rPr>
        <w:t xml:space="preserve">in </w:t>
      </w:r>
      <w:r w:rsidR="0050574F" w:rsidRPr="00C649D2">
        <w:rPr>
          <w:rFonts w:cs="Arial"/>
          <w:b/>
          <w:szCs w:val="24"/>
        </w:rPr>
        <w:t>NHS Health Scotland, (</w:t>
      </w:r>
      <w:r w:rsidR="005F6792" w:rsidRPr="00C649D2">
        <w:rPr>
          <w:rFonts w:cs="Arial"/>
          <w:b/>
          <w:szCs w:val="24"/>
        </w:rPr>
        <w:t xml:space="preserve">Room </w:t>
      </w:r>
      <w:r w:rsidR="003F4422" w:rsidRPr="00C649D2">
        <w:rPr>
          <w:rFonts w:cs="Arial"/>
          <w:b/>
          <w:szCs w:val="24"/>
        </w:rPr>
        <w:t>17</w:t>
      </w:r>
      <w:r w:rsidR="0050574F" w:rsidRPr="00C649D2">
        <w:rPr>
          <w:rFonts w:cs="Arial"/>
          <w:b/>
          <w:szCs w:val="24"/>
        </w:rPr>
        <w:t>)</w:t>
      </w:r>
      <w:r w:rsidR="005F6792" w:rsidRPr="00C649D2">
        <w:rPr>
          <w:rFonts w:cs="Arial"/>
          <w:b/>
          <w:szCs w:val="24"/>
        </w:rPr>
        <w:t xml:space="preserve">, </w:t>
      </w:r>
      <w:proofErr w:type="spellStart"/>
      <w:r w:rsidR="003F4422" w:rsidRPr="00C649D2">
        <w:rPr>
          <w:rFonts w:cs="Arial"/>
          <w:b/>
          <w:szCs w:val="24"/>
        </w:rPr>
        <w:t>Gyle</w:t>
      </w:r>
      <w:proofErr w:type="spellEnd"/>
      <w:r w:rsidR="003F4422" w:rsidRPr="00C649D2">
        <w:rPr>
          <w:rFonts w:cs="Arial"/>
          <w:b/>
          <w:szCs w:val="24"/>
        </w:rPr>
        <w:t xml:space="preserve"> Square.</w:t>
      </w:r>
    </w:p>
    <w:p w:rsidR="005D3941" w:rsidRPr="00C649D2" w:rsidRDefault="005D3941" w:rsidP="004F7F1A">
      <w:pPr>
        <w:contextualSpacing/>
        <w:jc w:val="both"/>
        <w:rPr>
          <w:rFonts w:cs="Arial"/>
          <w:szCs w:val="24"/>
        </w:rPr>
      </w:pPr>
    </w:p>
    <w:p w:rsidR="005D3941" w:rsidRPr="00C649D2" w:rsidRDefault="005D3941" w:rsidP="004F7F1A">
      <w:pPr>
        <w:contextualSpacing/>
        <w:jc w:val="both"/>
        <w:rPr>
          <w:rFonts w:cs="Arial"/>
          <w:szCs w:val="24"/>
        </w:rPr>
      </w:pPr>
    </w:p>
    <w:p w:rsidR="005D3941" w:rsidRPr="00C649D2" w:rsidRDefault="005D3941" w:rsidP="004F7F1A">
      <w:pPr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>Present:</w:t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="00CB5751" w:rsidRPr="00C649D2">
        <w:rPr>
          <w:rFonts w:cs="Arial"/>
          <w:szCs w:val="24"/>
        </w:rPr>
        <w:t>Dr A M Wallace (</w:t>
      </w:r>
      <w:r w:rsidRPr="00C649D2">
        <w:rPr>
          <w:rFonts w:cs="Arial"/>
          <w:szCs w:val="24"/>
        </w:rPr>
        <w:t>Chair)</w:t>
      </w:r>
    </w:p>
    <w:p w:rsidR="005D3941" w:rsidRPr="00C649D2" w:rsidRDefault="00CB5751" w:rsidP="004F7F1A">
      <w:pPr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  <w:t>Ms M Mellon</w:t>
      </w:r>
    </w:p>
    <w:p w:rsidR="005D3941" w:rsidRPr="00C649D2" w:rsidRDefault="00CB5751" w:rsidP="004F7F1A">
      <w:pPr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="00195743">
        <w:rPr>
          <w:rFonts w:cs="Arial"/>
          <w:szCs w:val="24"/>
        </w:rPr>
        <w:t>D</w:t>
      </w:r>
      <w:r w:rsidR="003F4422" w:rsidRPr="00C649D2">
        <w:rPr>
          <w:rFonts w:cs="Arial"/>
          <w:szCs w:val="24"/>
        </w:rPr>
        <w:t xml:space="preserve">r P </w:t>
      </w:r>
      <w:proofErr w:type="spellStart"/>
      <w:r w:rsidR="005F6792" w:rsidRPr="00C649D2">
        <w:rPr>
          <w:rFonts w:cs="Arial"/>
          <w:szCs w:val="24"/>
        </w:rPr>
        <w:t>Stollard</w:t>
      </w:r>
      <w:proofErr w:type="spellEnd"/>
    </w:p>
    <w:p w:rsidR="003F4422" w:rsidRPr="00C649D2" w:rsidRDefault="003F4422" w:rsidP="004F7F1A">
      <w:pPr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  <w:t>Ms B Fullerton (via teleconference)</w:t>
      </w:r>
    </w:p>
    <w:p w:rsidR="00357297" w:rsidRPr="00C649D2" w:rsidRDefault="00357297" w:rsidP="00357297">
      <w:pPr>
        <w:ind w:left="2880" w:firstLine="720"/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>Ms M Burns (via teleconference)</w:t>
      </w:r>
    </w:p>
    <w:p w:rsidR="005D3941" w:rsidRPr="00C649D2" w:rsidRDefault="005D3941" w:rsidP="004F7F1A">
      <w:pPr>
        <w:contextualSpacing/>
        <w:jc w:val="both"/>
        <w:rPr>
          <w:rFonts w:cs="Arial"/>
          <w:szCs w:val="24"/>
        </w:rPr>
      </w:pPr>
    </w:p>
    <w:p w:rsidR="003F4422" w:rsidRPr="00C649D2" w:rsidRDefault="005D3941" w:rsidP="004F7F1A">
      <w:pPr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>In attendance:</w:t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="003F4422" w:rsidRPr="00C649D2">
        <w:rPr>
          <w:rFonts w:cs="Arial"/>
          <w:szCs w:val="24"/>
        </w:rPr>
        <w:t>Mr G McLaughlin</w:t>
      </w:r>
    </w:p>
    <w:p w:rsidR="00CB5751" w:rsidRPr="00C649D2" w:rsidRDefault="00CB5751" w:rsidP="003F4422">
      <w:pPr>
        <w:ind w:left="2880" w:firstLine="720"/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>Dr A Fraser</w:t>
      </w:r>
    </w:p>
    <w:p w:rsidR="003F4422" w:rsidRPr="00C649D2" w:rsidRDefault="003F4422" w:rsidP="003F4422">
      <w:pPr>
        <w:ind w:left="2880" w:firstLine="720"/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>Mr M Lowther (item</w:t>
      </w:r>
      <w:r w:rsidR="00696564">
        <w:rPr>
          <w:rFonts w:cs="Arial"/>
          <w:szCs w:val="24"/>
        </w:rPr>
        <w:t xml:space="preserve"> 6)</w:t>
      </w:r>
    </w:p>
    <w:p w:rsidR="005F6792" w:rsidRPr="00C649D2" w:rsidRDefault="00696564" w:rsidP="004F7F1A">
      <w:p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357297">
        <w:rPr>
          <w:rFonts w:cs="Arial"/>
          <w:szCs w:val="24"/>
        </w:rPr>
        <w:t>Dr</w:t>
      </w:r>
      <w:r>
        <w:rPr>
          <w:rFonts w:cs="Arial"/>
          <w:szCs w:val="24"/>
        </w:rPr>
        <w:t xml:space="preserve"> P</w:t>
      </w:r>
      <w:r w:rsidR="005F6792" w:rsidRPr="00C649D2">
        <w:rPr>
          <w:rFonts w:cs="Arial"/>
          <w:szCs w:val="24"/>
        </w:rPr>
        <w:t xml:space="preserve"> Craig</w:t>
      </w:r>
      <w:r w:rsidR="003F4422" w:rsidRPr="00C649D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(item</w:t>
      </w:r>
      <w:r w:rsidR="0035729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5</w:t>
      </w:r>
      <w:r w:rsidR="00357297">
        <w:rPr>
          <w:rFonts w:cs="Arial"/>
          <w:szCs w:val="24"/>
        </w:rPr>
        <w:t xml:space="preserve"> and 6</w:t>
      </w:r>
      <w:r>
        <w:rPr>
          <w:rFonts w:cs="Arial"/>
          <w:szCs w:val="24"/>
        </w:rPr>
        <w:t>)</w:t>
      </w:r>
    </w:p>
    <w:p w:rsidR="003F4422" w:rsidRPr="00C649D2" w:rsidRDefault="003F4422" w:rsidP="004F7F1A">
      <w:pPr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  <w:t>Ms W</w:t>
      </w:r>
      <w:r w:rsidR="00357297">
        <w:rPr>
          <w:rFonts w:cs="Arial"/>
          <w:szCs w:val="24"/>
        </w:rPr>
        <w:t xml:space="preserve"> </w:t>
      </w:r>
      <w:r w:rsidR="00895D99" w:rsidRPr="002D66CE">
        <w:rPr>
          <w:rFonts w:cs="Arial"/>
          <w:szCs w:val="24"/>
        </w:rPr>
        <w:t>Halliday</w:t>
      </w:r>
      <w:r w:rsidRPr="00C649D2">
        <w:rPr>
          <w:rFonts w:cs="Arial"/>
          <w:szCs w:val="24"/>
        </w:rPr>
        <w:t xml:space="preserve"> </w:t>
      </w:r>
      <w:r w:rsidR="00696564">
        <w:rPr>
          <w:rFonts w:cs="Arial"/>
          <w:szCs w:val="24"/>
        </w:rPr>
        <w:t>(item 5)</w:t>
      </w:r>
    </w:p>
    <w:p w:rsidR="00B01985" w:rsidRPr="00E12E61" w:rsidRDefault="00696564" w:rsidP="004F7F1A">
      <w:pPr>
        <w:contextualSpacing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Mr B Gray </w:t>
      </w:r>
      <w:r w:rsidR="00AB6091" w:rsidRPr="009B0291">
        <w:rPr>
          <w:rFonts w:cs="Arial"/>
          <w:szCs w:val="24"/>
        </w:rPr>
        <w:t>(</w:t>
      </w:r>
      <w:r w:rsidR="00357297" w:rsidRPr="009B0291">
        <w:rPr>
          <w:rFonts w:cs="Arial"/>
          <w:szCs w:val="24"/>
        </w:rPr>
        <w:t>item 6)</w:t>
      </w:r>
    </w:p>
    <w:p w:rsidR="003F4422" w:rsidRPr="00C649D2" w:rsidRDefault="003F4422" w:rsidP="004F7F1A">
      <w:pPr>
        <w:contextualSpacing/>
        <w:jc w:val="both"/>
        <w:rPr>
          <w:rFonts w:cs="Arial"/>
          <w:szCs w:val="24"/>
        </w:rPr>
      </w:pP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</w:r>
      <w:r w:rsidRPr="00C649D2">
        <w:rPr>
          <w:rFonts w:cs="Arial"/>
          <w:szCs w:val="24"/>
        </w:rPr>
        <w:tab/>
        <w:t>Mr M Craig</w:t>
      </w:r>
    </w:p>
    <w:p w:rsidR="003F4422" w:rsidRPr="00C649D2" w:rsidRDefault="003F4422" w:rsidP="004F7F1A">
      <w:pPr>
        <w:contextualSpacing/>
        <w:jc w:val="both"/>
        <w:rPr>
          <w:rFonts w:cs="Arial"/>
          <w:szCs w:val="24"/>
        </w:rPr>
      </w:pPr>
    </w:p>
    <w:p w:rsidR="005F6792" w:rsidRPr="002E4B52" w:rsidRDefault="005F6792" w:rsidP="004F7F1A">
      <w:pPr>
        <w:contextualSpacing/>
        <w:jc w:val="both"/>
        <w:rPr>
          <w:rFonts w:cs="Arial"/>
          <w:color w:val="FF000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96"/>
      </w:tblGrid>
      <w:tr w:rsidR="00CE388F" w:rsidRPr="00957260" w:rsidTr="00BA08C7">
        <w:tc>
          <w:tcPr>
            <w:tcW w:w="675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957260">
              <w:rPr>
                <w:rFonts w:cs="Arial"/>
                <w:b/>
                <w:szCs w:val="24"/>
              </w:rPr>
              <w:t>ACTION</w:t>
            </w:r>
          </w:p>
        </w:tc>
      </w:tr>
      <w:tr w:rsidR="00CE388F" w:rsidRPr="00957260" w:rsidTr="00BA08C7">
        <w:tc>
          <w:tcPr>
            <w:tcW w:w="675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AC786E">
              <w:rPr>
                <w:rFonts w:cs="Arial"/>
                <w:szCs w:val="24"/>
              </w:rPr>
              <w:t>1</w:t>
            </w:r>
            <w:r w:rsidR="000F330C" w:rsidRPr="00AC786E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AC786E">
              <w:rPr>
                <w:rFonts w:cs="Arial"/>
                <w:b/>
                <w:szCs w:val="24"/>
              </w:rPr>
              <w:t>Apologies</w:t>
            </w: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8D47DD" w:rsidP="008D47DD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There were no apologies</w:t>
            </w:r>
            <w:r w:rsidR="00AC786E" w:rsidRPr="00AC786E">
              <w:rPr>
                <w:rFonts w:cs="Arial"/>
                <w:szCs w:val="24"/>
              </w:rPr>
              <w:t>.</w:t>
            </w: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AC786E">
              <w:rPr>
                <w:rFonts w:cs="Arial"/>
                <w:szCs w:val="24"/>
              </w:rPr>
              <w:t>2</w:t>
            </w:r>
            <w:r w:rsidR="000F330C" w:rsidRPr="00AC786E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AC786E">
              <w:rPr>
                <w:rFonts w:cs="Arial"/>
                <w:b/>
                <w:szCs w:val="24"/>
              </w:rPr>
              <w:t>Declaration of Committee Members’ Interests</w:t>
            </w: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AC786E">
              <w:rPr>
                <w:rFonts w:cs="Arial"/>
                <w:szCs w:val="24"/>
              </w:rPr>
              <w:t>No meeting-specific interests were recorded.</w:t>
            </w: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AC786E">
              <w:rPr>
                <w:rFonts w:cs="Arial"/>
                <w:szCs w:val="24"/>
              </w:rPr>
              <w:t>3</w:t>
            </w:r>
            <w:r w:rsidR="000F330C" w:rsidRPr="00AC786E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AC786E" w:rsidRDefault="00FE5FB5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AC786E">
              <w:rPr>
                <w:rFonts w:cs="Arial"/>
                <w:b/>
                <w:szCs w:val="24"/>
              </w:rPr>
              <w:t>Minute</w:t>
            </w:r>
            <w:r w:rsidR="005D3941" w:rsidRPr="00AC786E">
              <w:rPr>
                <w:rFonts w:cs="Arial"/>
                <w:b/>
                <w:szCs w:val="24"/>
              </w:rPr>
              <w:t xml:space="preserve"> of previous meeting</w:t>
            </w: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80B4B" w:rsidRDefault="00CB5751" w:rsidP="00AC786E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80B4B">
              <w:rPr>
                <w:rFonts w:cs="Arial"/>
                <w:b/>
                <w:szCs w:val="24"/>
              </w:rPr>
              <w:t>(HG</w:t>
            </w:r>
            <w:r w:rsidR="005D3941" w:rsidRPr="00680B4B">
              <w:rPr>
                <w:rFonts w:cs="Arial"/>
                <w:b/>
                <w:szCs w:val="24"/>
              </w:rPr>
              <w:t>C Min</w:t>
            </w:r>
            <w:r w:rsidRPr="00680B4B">
              <w:rPr>
                <w:rFonts w:cs="Arial"/>
                <w:b/>
                <w:szCs w:val="24"/>
              </w:rPr>
              <w:t xml:space="preserve"> </w:t>
            </w:r>
            <w:r w:rsidR="00AC786E" w:rsidRPr="00680B4B">
              <w:rPr>
                <w:rFonts w:cs="Arial"/>
                <w:b/>
                <w:szCs w:val="24"/>
              </w:rPr>
              <w:t>1/15</w:t>
            </w:r>
            <w:r w:rsidR="005D3941" w:rsidRPr="00680B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C786E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C786E" w:rsidRDefault="00CB5751" w:rsidP="00AC786E">
            <w:pPr>
              <w:contextualSpacing/>
              <w:jc w:val="both"/>
              <w:rPr>
                <w:rFonts w:cs="Arial"/>
                <w:szCs w:val="24"/>
              </w:rPr>
            </w:pPr>
            <w:r w:rsidRPr="00AC786E">
              <w:rPr>
                <w:rFonts w:cs="Arial"/>
                <w:szCs w:val="24"/>
              </w:rPr>
              <w:t>The minute</w:t>
            </w:r>
            <w:r w:rsidR="00933292" w:rsidRPr="00AC786E">
              <w:rPr>
                <w:rFonts w:cs="Arial"/>
                <w:szCs w:val="24"/>
              </w:rPr>
              <w:t xml:space="preserve"> </w:t>
            </w:r>
            <w:r w:rsidR="005D3941" w:rsidRPr="00AC786E">
              <w:rPr>
                <w:rFonts w:cs="Arial"/>
                <w:szCs w:val="24"/>
              </w:rPr>
              <w:t xml:space="preserve">of the </w:t>
            </w:r>
            <w:r w:rsidR="00961EA6">
              <w:rPr>
                <w:rFonts w:cs="Arial"/>
                <w:szCs w:val="24"/>
              </w:rPr>
              <w:t>previous</w:t>
            </w:r>
            <w:r w:rsidRPr="00AC786E">
              <w:rPr>
                <w:rFonts w:cs="Arial"/>
                <w:szCs w:val="24"/>
              </w:rPr>
              <w:t xml:space="preserve"> meeting held on </w:t>
            </w:r>
            <w:r w:rsidR="00AC786E" w:rsidRPr="00AC786E">
              <w:rPr>
                <w:rFonts w:cs="Arial"/>
                <w:szCs w:val="24"/>
              </w:rPr>
              <w:t>16 January 2015</w:t>
            </w:r>
            <w:r w:rsidR="00063772" w:rsidRPr="00AC786E">
              <w:rPr>
                <w:rFonts w:cs="Arial"/>
                <w:szCs w:val="24"/>
              </w:rPr>
              <w:t xml:space="preserve"> </w:t>
            </w:r>
            <w:r w:rsidR="00957260" w:rsidRPr="00AC786E">
              <w:rPr>
                <w:rFonts w:cs="Arial"/>
                <w:szCs w:val="24"/>
              </w:rPr>
              <w:t>w</w:t>
            </w:r>
            <w:r w:rsidR="00961EA6">
              <w:rPr>
                <w:rFonts w:cs="Arial"/>
                <w:szCs w:val="24"/>
              </w:rPr>
              <w:t>as</w:t>
            </w:r>
            <w:r w:rsidR="005D3941" w:rsidRPr="00AC786E">
              <w:rPr>
                <w:rFonts w:cs="Arial"/>
                <w:szCs w:val="24"/>
              </w:rPr>
              <w:t xml:space="preserve"> approved</w:t>
            </w:r>
            <w:r w:rsidR="00AC786E" w:rsidRPr="00AC786E">
              <w:rPr>
                <w:rFonts w:cs="Arial"/>
                <w:szCs w:val="24"/>
              </w:rPr>
              <w:t xml:space="preserve"> </w:t>
            </w:r>
            <w:r w:rsidR="00961EA6">
              <w:rPr>
                <w:rFonts w:cs="Arial"/>
                <w:szCs w:val="24"/>
              </w:rPr>
              <w:t xml:space="preserve">as an accurate record </w:t>
            </w:r>
            <w:r w:rsidR="00AC786E" w:rsidRPr="00AC786E">
              <w:rPr>
                <w:rFonts w:cs="Arial"/>
                <w:szCs w:val="24"/>
              </w:rPr>
              <w:t>subject to the following amendments:</w:t>
            </w:r>
          </w:p>
          <w:p w:rsidR="00AC786E" w:rsidRPr="00AC786E" w:rsidRDefault="00AC786E" w:rsidP="00AC786E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C786E" w:rsidRPr="006C03E7" w:rsidRDefault="00AC786E" w:rsidP="006C03E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Arial"/>
                <w:szCs w:val="24"/>
              </w:rPr>
            </w:pPr>
            <w:r w:rsidRPr="006C03E7">
              <w:rPr>
                <w:rFonts w:cs="Arial"/>
                <w:szCs w:val="24"/>
              </w:rPr>
              <w:t>Page 3, last paragraph “The DSPH…”</w:t>
            </w:r>
            <w:r w:rsidR="00084618">
              <w:rPr>
                <w:rFonts w:cs="Arial"/>
                <w:szCs w:val="24"/>
              </w:rPr>
              <w:t xml:space="preserve"> </w:t>
            </w:r>
            <w:r w:rsidRPr="006C03E7">
              <w:rPr>
                <w:rFonts w:cs="Arial"/>
                <w:szCs w:val="24"/>
              </w:rPr>
              <w:t>replace “P</w:t>
            </w:r>
            <w:r w:rsidR="00961EA6" w:rsidRPr="006C03E7">
              <w:rPr>
                <w:rFonts w:cs="Arial"/>
                <w:szCs w:val="24"/>
              </w:rPr>
              <w:t>lace and Plan Standards” with “T</w:t>
            </w:r>
            <w:r w:rsidR="00216A18">
              <w:rPr>
                <w:rFonts w:cs="Arial"/>
                <w:szCs w:val="24"/>
              </w:rPr>
              <w:t>he Place Standard”;</w:t>
            </w:r>
          </w:p>
          <w:p w:rsidR="00232C2A" w:rsidRDefault="00232C2A" w:rsidP="00AC786E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232C2A" w:rsidRPr="006C03E7" w:rsidRDefault="00232C2A" w:rsidP="006C03E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Arial"/>
                <w:szCs w:val="24"/>
              </w:rPr>
            </w:pPr>
            <w:r w:rsidRPr="006C03E7">
              <w:rPr>
                <w:rFonts w:cs="Arial"/>
                <w:szCs w:val="24"/>
              </w:rPr>
              <w:t xml:space="preserve">Page 3, Review of HPHS, </w:t>
            </w:r>
            <w:r w:rsidR="00CF0151" w:rsidRPr="006C03E7">
              <w:rPr>
                <w:rFonts w:cs="Arial"/>
                <w:szCs w:val="24"/>
              </w:rPr>
              <w:t>remove the</w:t>
            </w:r>
            <w:r w:rsidRPr="006C03E7">
              <w:rPr>
                <w:rFonts w:cs="Arial"/>
                <w:szCs w:val="24"/>
              </w:rPr>
              <w:t xml:space="preserve"> action.</w:t>
            </w:r>
            <w:r w:rsidR="00CF0151" w:rsidRPr="006C03E7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1196" w:type="dxa"/>
          </w:tcPr>
          <w:p w:rsidR="005D3941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B4D4E" w:rsidRDefault="000B4D4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B4D4E" w:rsidRDefault="000B4D4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B4D4E" w:rsidRDefault="000B4D4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B4D4E" w:rsidRDefault="000B4D4E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CEO Admin</w:t>
            </w:r>
          </w:p>
          <w:p w:rsidR="000B4D4E" w:rsidRDefault="000B4D4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B4D4E" w:rsidRPr="00957260" w:rsidRDefault="000B4D4E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CEO Admin</w:t>
            </w:r>
          </w:p>
        </w:tc>
      </w:tr>
      <w:tr w:rsidR="00CE388F" w:rsidRPr="00957260" w:rsidTr="00BA08C7">
        <w:tc>
          <w:tcPr>
            <w:tcW w:w="675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5D3941" w:rsidRPr="00DF1C7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</w:tbl>
    <w:p w:rsidR="00261689" w:rsidRDefault="002616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96"/>
      </w:tblGrid>
      <w:tr w:rsidR="00261689" w:rsidRPr="00957260" w:rsidTr="00BA08C7">
        <w:tc>
          <w:tcPr>
            <w:tcW w:w="675" w:type="dxa"/>
          </w:tcPr>
          <w:p w:rsidR="00261689" w:rsidRPr="00A02362" w:rsidRDefault="0026168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261689" w:rsidRPr="00A02362" w:rsidRDefault="0026168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261689" w:rsidRPr="00261689" w:rsidRDefault="00261689" w:rsidP="00261689">
            <w:pPr>
              <w:contextualSpacing/>
              <w:jc w:val="center"/>
              <w:rPr>
                <w:rFonts w:cs="Arial"/>
                <w:b/>
                <w:szCs w:val="24"/>
              </w:rPr>
            </w:pPr>
            <w:r w:rsidRPr="00261689">
              <w:rPr>
                <w:rFonts w:cs="Arial"/>
                <w:b/>
                <w:szCs w:val="24"/>
              </w:rPr>
              <w:t>ACTION</w:t>
            </w:r>
          </w:p>
        </w:tc>
      </w:tr>
      <w:tr w:rsidR="00261689" w:rsidRPr="00957260" w:rsidTr="00BA08C7">
        <w:tc>
          <w:tcPr>
            <w:tcW w:w="675" w:type="dxa"/>
          </w:tcPr>
          <w:p w:rsidR="00261689" w:rsidRPr="00A02362" w:rsidRDefault="0026168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261689" w:rsidRPr="00A02362" w:rsidRDefault="0026168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261689" w:rsidRPr="00261689" w:rsidRDefault="00261689" w:rsidP="00261689">
            <w:pPr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02362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A02362">
              <w:rPr>
                <w:rFonts w:cs="Arial"/>
                <w:szCs w:val="24"/>
              </w:rPr>
              <w:t>4</w:t>
            </w:r>
            <w:r w:rsidR="00063772" w:rsidRPr="00A02362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A02362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A02362">
              <w:rPr>
                <w:rFonts w:cs="Arial"/>
                <w:b/>
                <w:szCs w:val="24"/>
              </w:rPr>
              <w:t>Matters arising</w:t>
            </w:r>
            <w:r w:rsidR="00063772" w:rsidRPr="00A0236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02362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02362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5D3941" w:rsidRPr="00957260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5D3941" w:rsidRPr="00A02362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A02362" w:rsidRDefault="00A02362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A02362">
              <w:rPr>
                <w:rFonts w:cs="Arial"/>
                <w:szCs w:val="24"/>
              </w:rPr>
              <w:t>There were no matters arising.</w:t>
            </w:r>
          </w:p>
        </w:tc>
        <w:tc>
          <w:tcPr>
            <w:tcW w:w="1196" w:type="dxa"/>
          </w:tcPr>
          <w:p w:rsidR="005D3941" w:rsidRPr="00BA0C50" w:rsidRDefault="005D3941" w:rsidP="004F7F1A">
            <w:pPr>
              <w:ind w:right="-188"/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CE388F" w:rsidRPr="00DF1C7B" w:rsidRDefault="00CE388F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CE388F" w:rsidRPr="00DF1C7B" w:rsidRDefault="00CE388F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CE388F" w:rsidRPr="00957260" w:rsidRDefault="00CE388F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482119" w:rsidRPr="00957260" w:rsidTr="00BA08C7">
        <w:tc>
          <w:tcPr>
            <w:tcW w:w="675" w:type="dxa"/>
          </w:tcPr>
          <w:p w:rsidR="00482119" w:rsidRPr="00DF1C7B" w:rsidRDefault="00482119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482119" w:rsidRPr="00DF1C7B" w:rsidRDefault="00482119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482119" w:rsidRPr="00957260" w:rsidRDefault="0048211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341559" w:rsidRPr="00255E7D" w:rsidRDefault="00341559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255E7D">
              <w:rPr>
                <w:rFonts w:cs="Arial"/>
                <w:szCs w:val="24"/>
              </w:rPr>
              <w:t>5.</w:t>
            </w:r>
          </w:p>
        </w:tc>
        <w:tc>
          <w:tcPr>
            <w:tcW w:w="7371" w:type="dxa"/>
          </w:tcPr>
          <w:p w:rsidR="00180E6C" w:rsidRPr="00255E7D" w:rsidRDefault="007950E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255E7D">
              <w:rPr>
                <w:rFonts w:cs="Arial"/>
                <w:b/>
                <w:szCs w:val="24"/>
              </w:rPr>
              <w:t>Core Programme 3</w:t>
            </w:r>
          </w:p>
        </w:tc>
        <w:tc>
          <w:tcPr>
            <w:tcW w:w="1196" w:type="dxa"/>
          </w:tcPr>
          <w:p w:rsidR="00341559" w:rsidRPr="00957260" w:rsidRDefault="0034155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FC4AB5" w:rsidRPr="00255E7D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C4AB5" w:rsidRPr="00603501" w:rsidRDefault="00255E7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03501">
              <w:rPr>
                <w:rFonts w:cs="Arial"/>
                <w:b/>
                <w:szCs w:val="24"/>
              </w:rPr>
              <w:t>System Change for Fairness and Equity</w:t>
            </w:r>
          </w:p>
        </w:tc>
        <w:tc>
          <w:tcPr>
            <w:tcW w:w="1196" w:type="dxa"/>
          </w:tcPr>
          <w:p w:rsidR="00FC4AB5" w:rsidRPr="00957260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603501" w:rsidRPr="00957260" w:rsidTr="00BA08C7">
        <w:tc>
          <w:tcPr>
            <w:tcW w:w="675" w:type="dxa"/>
          </w:tcPr>
          <w:p w:rsidR="00603501" w:rsidRPr="00255E7D" w:rsidRDefault="0060350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603501" w:rsidRPr="00603501" w:rsidRDefault="00EF3C9F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(HGC Paper 4/15)</w:t>
            </w:r>
          </w:p>
        </w:tc>
        <w:tc>
          <w:tcPr>
            <w:tcW w:w="1196" w:type="dxa"/>
          </w:tcPr>
          <w:p w:rsidR="00603501" w:rsidRPr="00957260" w:rsidRDefault="0060350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EF3C9F" w:rsidRPr="00957260" w:rsidTr="00BA08C7">
        <w:tc>
          <w:tcPr>
            <w:tcW w:w="675" w:type="dxa"/>
          </w:tcPr>
          <w:p w:rsidR="00EF3C9F" w:rsidRPr="00255E7D" w:rsidRDefault="00EF3C9F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EF3C9F" w:rsidRDefault="00EF3C9F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EF3C9F" w:rsidRPr="00957260" w:rsidRDefault="00EF3C9F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FC4AB5" w:rsidRPr="00DF1C7B" w:rsidRDefault="00FC4AB5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FC4AB5" w:rsidRPr="009F69CA" w:rsidRDefault="006C03E7" w:rsidP="00357297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introducing her paper and</w:t>
            </w:r>
            <w:r w:rsidR="006A43FE">
              <w:rPr>
                <w:rFonts w:cs="Arial"/>
                <w:szCs w:val="24"/>
              </w:rPr>
              <w:t xml:space="preserve"> accompanying</w:t>
            </w:r>
            <w:r>
              <w:rPr>
                <w:rFonts w:cs="Arial"/>
                <w:szCs w:val="24"/>
              </w:rPr>
              <w:t xml:space="preserve"> presentation to the Committee </w:t>
            </w:r>
            <w:r w:rsidR="00357297">
              <w:rPr>
                <w:rFonts w:cs="Arial"/>
                <w:szCs w:val="24"/>
              </w:rPr>
              <w:t>Dr</w:t>
            </w:r>
            <w:r w:rsidR="00603501" w:rsidRPr="00603501">
              <w:rPr>
                <w:rFonts w:cs="Arial"/>
                <w:szCs w:val="24"/>
              </w:rPr>
              <w:t xml:space="preserve"> Craig, Commissioner for Core Programme 3, </w:t>
            </w:r>
            <w:r w:rsidR="00FD7EBE">
              <w:rPr>
                <w:rFonts w:cs="Arial"/>
                <w:szCs w:val="24"/>
              </w:rPr>
              <w:t>explain</w:t>
            </w:r>
            <w:r w:rsidR="008D66DC">
              <w:rPr>
                <w:rFonts w:cs="Arial"/>
                <w:szCs w:val="24"/>
              </w:rPr>
              <w:t>ed</w:t>
            </w:r>
            <w:r w:rsidR="00FD7EBE">
              <w:rPr>
                <w:rFonts w:cs="Arial"/>
                <w:szCs w:val="24"/>
              </w:rPr>
              <w:t xml:space="preserve"> that </w:t>
            </w:r>
            <w:r w:rsidR="009F69CA">
              <w:rPr>
                <w:rFonts w:cs="Arial"/>
                <w:szCs w:val="24"/>
              </w:rPr>
              <w:t xml:space="preserve">Core Programme 3 has four </w:t>
            </w:r>
            <w:proofErr w:type="spellStart"/>
            <w:r w:rsidR="009F69CA">
              <w:rPr>
                <w:rFonts w:cs="Arial"/>
                <w:szCs w:val="24"/>
              </w:rPr>
              <w:t>workstreams</w:t>
            </w:r>
            <w:proofErr w:type="spellEnd"/>
            <w:r w:rsidR="009F69CA">
              <w:rPr>
                <w:rFonts w:cs="Arial"/>
                <w:szCs w:val="24"/>
              </w:rPr>
              <w:t xml:space="preserve"> (</w:t>
            </w:r>
            <w:r w:rsidR="00F906B9">
              <w:rPr>
                <w:rFonts w:cs="Arial"/>
                <w:szCs w:val="24"/>
              </w:rPr>
              <w:t>p</w:t>
            </w:r>
            <w:r w:rsidR="003A1E6A">
              <w:rPr>
                <w:rFonts w:cs="Arial"/>
                <w:szCs w:val="24"/>
              </w:rPr>
              <w:t xml:space="preserve">artnership strategies, </w:t>
            </w:r>
            <w:r w:rsidR="00F906B9">
              <w:rPr>
                <w:rFonts w:cs="Arial"/>
                <w:szCs w:val="24"/>
              </w:rPr>
              <w:t>proportionate u</w:t>
            </w:r>
            <w:r w:rsidR="009F69CA">
              <w:rPr>
                <w:rFonts w:cs="Arial"/>
                <w:szCs w:val="24"/>
              </w:rPr>
              <w:t>niversalism, health i</w:t>
            </w:r>
            <w:r w:rsidR="003A1E6A">
              <w:rPr>
                <w:rFonts w:cs="Arial"/>
                <w:szCs w:val="24"/>
              </w:rPr>
              <w:t>mprovement</w:t>
            </w:r>
            <w:r w:rsidR="00F906B9">
              <w:rPr>
                <w:rFonts w:cs="Arial"/>
                <w:szCs w:val="24"/>
              </w:rPr>
              <w:t xml:space="preserve"> policies and strategies and a</w:t>
            </w:r>
            <w:r w:rsidR="003A1E6A">
              <w:rPr>
                <w:rFonts w:cs="Arial"/>
                <w:szCs w:val="24"/>
              </w:rPr>
              <w:t xml:space="preserve"> common vision</w:t>
            </w:r>
            <w:r w:rsidR="009F69CA">
              <w:rPr>
                <w:rFonts w:cs="Arial"/>
                <w:szCs w:val="24"/>
              </w:rPr>
              <w:t>)</w:t>
            </w:r>
            <w:r w:rsidR="00AA6D65">
              <w:rPr>
                <w:rFonts w:cs="Arial"/>
                <w:szCs w:val="24"/>
              </w:rPr>
              <w:t xml:space="preserve"> </w:t>
            </w:r>
            <w:r w:rsidR="00BC7488">
              <w:rPr>
                <w:rFonts w:cs="Arial"/>
                <w:szCs w:val="24"/>
              </w:rPr>
              <w:t xml:space="preserve">There are a </w:t>
            </w:r>
            <w:r w:rsidR="00357297">
              <w:rPr>
                <w:rFonts w:cs="Arial"/>
                <w:szCs w:val="24"/>
              </w:rPr>
              <w:t>range</w:t>
            </w:r>
            <w:r w:rsidR="00BC7488">
              <w:rPr>
                <w:rFonts w:cs="Arial"/>
                <w:szCs w:val="24"/>
              </w:rPr>
              <w:t xml:space="preserve"> of deliverables and outputs.  </w:t>
            </w:r>
            <w:r w:rsidR="00FF5474">
              <w:rPr>
                <w:rFonts w:cs="Arial"/>
                <w:szCs w:val="24"/>
              </w:rPr>
              <w:t>She indicated there wa</w:t>
            </w:r>
            <w:r w:rsidR="006476C3">
              <w:rPr>
                <w:rFonts w:cs="Arial"/>
                <w:szCs w:val="24"/>
              </w:rPr>
              <w:t>s a</w:t>
            </w:r>
            <w:r w:rsidR="00357297">
              <w:rPr>
                <w:rFonts w:cs="Arial"/>
                <w:szCs w:val="24"/>
              </w:rPr>
              <w:t xml:space="preserve"> gradual</w:t>
            </w:r>
            <w:r w:rsidR="006476C3">
              <w:rPr>
                <w:rFonts w:cs="Arial"/>
                <w:szCs w:val="24"/>
              </w:rPr>
              <w:t xml:space="preserve"> </w:t>
            </w:r>
            <w:r w:rsidR="00BC7488">
              <w:rPr>
                <w:rFonts w:cs="Arial"/>
                <w:szCs w:val="24"/>
              </w:rPr>
              <w:t xml:space="preserve">shift towards system change but the balance of the programmes </w:t>
            </w:r>
            <w:r w:rsidR="00357297">
              <w:rPr>
                <w:rFonts w:cs="Arial"/>
                <w:szCs w:val="24"/>
              </w:rPr>
              <w:t>ha</w:t>
            </w:r>
            <w:r w:rsidR="00BC7488">
              <w:rPr>
                <w:rFonts w:cs="Arial"/>
                <w:szCs w:val="24"/>
              </w:rPr>
              <w:t xml:space="preserve">s still </w:t>
            </w:r>
            <w:r w:rsidR="00357297">
              <w:rPr>
                <w:rFonts w:cs="Arial"/>
                <w:szCs w:val="24"/>
              </w:rPr>
              <w:t>to shift more from</w:t>
            </w:r>
            <w:r w:rsidR="00BC7488">
              <w:rPr>
                <w:rFonts w:cs="Arial"/>
                <w:szCs w:val="24"/>
              </w:rPr>
              <w:t xml:space="preserve"> individual level change. </w:t>
            </w:r>
          </w:p>
        </w:tc>
        <w:tc>
          <w:tcPr>
            <w:tcW w:w="1196" w:type="dxa"/>
          </w:tcPr>
          <w:p w:rsidR="00FC4AB5" w:rsidRPr="00957260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0948" w:rsidRPr="00957260" w:rsidTr="00BA08C7">
        <w:tc>
          <w:tcPr>
            <w:tcW w:w="675" w:type="dxa"/>
          </w:tcPr>
          <w:p w:rsidR="00C90948" w:rsidRPr="00DF1C7B" w:rsidRDefault="00C90948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C90948" w:rsidRPr="00DF1C7B" w:rsidRDefault="00C90948" w:rsidP="0033405B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C90948" w:rsidRPr="00957260" w:rsidRDefault="00C9094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0948" w:rsidRPr="00957260" w:rsidTr="00BA08C7">
        <w:tc>
          <w:tcPr>
            <w:tcW w:w="675" w:type="dxa"/>
          </w:tcPr>
          <w:p w:rsidR="00C90948" w:rsidRPr="00DF1C7B" w:rsidRDefault="00C90948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C90948" w:rsidRPr="00BC14A6" w:rsidRDefault="006E7890" w:rsidP="00C90948">
            <w:pPr>
              <w:jc w:val="both"/>
              <w:rPr>
                <w:rFonts w:cs="Arial"/>
                <w:szCs w:val="24"/>
              </w:rPr>
            </w:pPr>
            <w:r w:rsidRPr="00BC14A6">
              <w:rPr>
                <w:rFonts w:cs="Arial"/>
                <w:szCs w:val="24"/>
              </w:rPr>
              <w:t>In discussion the following points were made:</w:t>
            </w:r>
          </w:p>
          <w:p w:rsidR="006E7890" w:rsidRPr="00BC14A6" w:rsidRDefault="006E7890" w:rsidP="00C90948">
            <w:pPr>
              <w:jc w:val="both"/>
              <w:rPr>
                <w:rFonts w:cs="Arial"/>
                <w:szCs w:val="24"/>
              </w:rPr>
            </w:pPr>
          </w:p>
          <w:p w:rsidR="006E7890" w:rsidRPr="00BC14A6" w:rsidRDefault="006E7890" w:rsidP="006E789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 w:rsidRPr="00BC14A6">
              <w:rPr>
                <w:rFonts w:cs="Arial"/>
                <w:szCs w:val="24"/>
              </w:rPr>
              <w:t>The paper was strong on process</w:t>
            </w:r>
            <w:r w:rsidR="00357297">
              <w:rPr>
                <w:rFonts w:cs="Arial"/>
                <w:szCs w:val="24"/>
              </w:rPr>
              <w:t>, reflecting the state of the programme</w:t>
            </w:r>
            <w:r w:rsidRPr="00BC14A6">
              <w:rPr>
                <w:rFonts w:cs="Arial"/>
                <w:szCs w:val="24"/>
              </w:rPr>
              <w:t>;</w:t>
            </w:r>
          </w:p>
          <w:p w:rsidR="006E7890" w:rsidRPr="00BC14A6" w:rsidRDefault="0085502A" w:rsidP="006E789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6E7890" w:rsidRPr="00BC14A6">
              <w:rPr>
                <w:rFonts w:cs="Arial"/>
                <w:szCs w:val="24"/>
              </w:rPr>
              <w:t>ystem change in relation to the health service</w:t>
            </w:r>
            <w:r w:rsidR="00C01407">
              <w:rPr>
                <w:rFonts w:cs="Arial"/>
                <w:szCs w:val="24"/>
              </w:rPr>
              <w:t xml:space="preserve"> is mentioned </w:t>
            </w:r>
            <w:r w:rsidR="004B7B24">
              <w:rPr>
                <w:rFonts w:cs="Arial"/>
                <w:szCs w:val="24"/>
              </w:rPr>
              <w:t xml:space="preserve">in the paper </w:t>
            </w:r>
            <w:r w:rsidR="00C01407">
              <w:rPr>
                <w:rFonts w:cs="Arial"/>
                <w:szCs w:val="24"/>
              </w:rPr>
              <w:t>but</w:t>
            </w:r>
            <w:r w:rsidR="006E7890" w:rsidRPr="00BC14A6">
              <w:rPr>
                <w:rFonts w:cs="Arial"/>
                <w:szCs w:val="24"/>
              </w:rPr>
              <w:t xml:space="preserve"> </w:t>
            </w:r>
            <w:r w:rsidR="004B7B24">
              <w:rPr>
                <w:rFonts w:cs="Arial"/>
                <w:szCs w:val="24"/>
              </w:rPr>
              <w:t xml:space="preserve">it was felt </w:t>
            </w:r>
            <w:r w:rsidR="00425B84">
              <w:rPr>
                <w:rFonts w:cs="Arial"/>
                <w:szCs w:val="24"/>
              </w:rPr>
              <w:t xml:space="preserve">there was a need to </w:t>
            </w:r>
            <w:r w:rsidR="00357297">
              <w:rPr>
                <w:rFonts w:cs="Arial"/>
                <w:szCs w:val="24"/>
              </w:rPr>
              <w:t>encompass</w:t>
            </w:r>
            <w:r w:rsidR="00A602AE">
              <w:rPr>
                <w:rFonts w:cs="Arial"/>
                <w:szCs w:val="24"/>
              </w:rPr>
              <w:t xml:space="preserve"> the wider system</w:t>
            </w:r>
            <w:r w:rsidR="00007DE5">
              <w:rPr>
                <w:rFonts w:cs="Arial"/>
                <w:szCs w:val="24"/>
              </w:rPr>
              <w:t>;</w:t>
            </w:r>
          </w:p>
          <w:p w:rsidR="00F67771" w:rsidRDefault="00357297" w:rsidP="006E789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Clear</w:t>
            </w:r>
            <w:r w:rsidR="00007DE5">
              <w:rPr>
                <w:rFonts w:cs="Arial"/>
                <w:szCs w:val="24"/>
              </w:rPr>
              <w:t>er</w:t>
            </w:r>
            <w:r w:rsidR="006E7890" w:rsidRPr="00BC14A6">
              <w:rPr>
                <w:rFonts w:cs="Arial"/>
                <w:szCs w:val="24"/>
              </w:rPr>
              <w:t xml:space="preserve"> </w:t>
            </w:r>
            <w:r w:rsidR="00F67771">
              <w:rPr>
                <w:rFonts w:cs="Arial"/>
                <w:szCs w:val="24"/>
              </w:rPr>
              <w:t xml:space="preserve">and more strategic </w:t>
            </w:r>
            <w:r w:rsidR="006E7890" w:rsidRPr="00BC14A6">
              <w:rPr>
                <w:rFonts w:cs="Arial"/>
                <w:szCs w:val="24"/>
              </w:rPr>
              <w:t>outcomes</w:t>
            </w:r>
            <w:r w:rsidR="00425B84">
              <w:rPr>
                <w:rFonts w:cs="Arial"/>
                <w:szCs w:val="24"/>
              </w:rPr>
              <w:t xml:space="preserve"> w</w:t>
            </w:r>
            <w:r>
              <w:rPr>
                <w:rFonts w:cs="Arial"/>
                <w:szCs w:val="24"/>
              </w:rPr>
              <w:t>ere</w:t>
            </w:r>
            <w:r w:rsidR="00425B84">
              <w:rPr>
                <w:rFonts w:cs="Arial"/>
                <w:szCs w:val="24"/>
              </w:rPr>
              <w:t xml:space="preserve"> needed;</w:t>
            </w:r>
            <w:r w:rsidR="00007DE5">
              <w:rPr>
                <w:rFonts w:cs="Arial"/>
                <w:szCs w:val="24"/>
              </w:rPr>
              <w:t xml:space="preserve"> </w:t>
            </w:r>
          </w:p>
          <w:p w:rsidR="006E7890" w:rsidRDefault="00425B84" w:rsidP="006E789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</w:t>
            </w:r>
            <w:r w:rsidR="005522DA">
              <w:rPr>
                <w:rFonts w:cs="Arial"/>
                <w:szCs w:val="24"/>
              </w:rPr>
              <w:t>logic model</w:t>
            </w:r>
            <w:r>
              <w:rPr>
                <w:rFonts w:cs="Arial"/>
                <w:szCs w:val="24"/>
              </w:rPr>
              <w:t xml:space="preserve"> should be looked at;</w:t>
            </w:r>
          </w:p>
          <w:p w:rsidR="00F67771" w:rsidRPr="00BC14A6" w:rsidRDefault="00981FB6" w:rsidP="006E789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Review </w:t>
            </w:r>
            <w:r w:rsidR="00F67771">
              <w:rPr>
                <w:rFonts w:cs="Arial"/>
                <w:szCs w:val="24"/>
              </w:rPr>
              <w:t xml:space="preserve">how well </w:t>
            </w:r>
            <w:r>
              <w:rPr>
                <w:rFonts w:cs="Arial"/>
                <w:szCs w:val="24"/>
              </w:rPr>
              <w:t>NHS Health Scotland is</w:t>
            </w:r>
            <w:r w:rsidR="00F67771">
              <w:rPr>
                <w:rFonts w:cs="Arial"/>
                <w:szCs w:val="24"/>
              </w:rPr>
              <w:t xml:space="preserve"> meeting the standards;</w:t>
            </w:r>
          </w:p>
          <w:p w:rsidR="007C1D4C" w:rsidRDefault="00007DE5" w:rsidP="007C1D4C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There should be a s</w:t>
            </w:r>
            <w:r w:rsidR="00E76D96" w:rsidRPr="00BC14A6">
              <w:rPr>
                <w:rFonts w:cs="Arial"/>
                <w:szCs w:val="24"/>
              </w:rPr>
              <w:t>tronger set of messages</w:t>
            </w:r>
            <w:r w:rsidR="00357297">
              <w:rPr>
                <w:rFonts w:cs="Arial"/>
                <w:szCs w:val="24"/>
              </w:rPr>
              <w:t xml:space="preserve"> about the aims of the programme</w:t>
            </w:r>
            <w:r w:rsidR="00E43149">
              <w:rPr>
                <w:rFonts w:cs="Arial"/>
                <w:szCs w:val="24"/>
              </w:rPr>
              <w:t>;</w:t>
            </w:r>
          </w:p>
          <w:p w:rsidR="00E43149" w:rsidRPr="00216A18" w:rsidRDefault="00357297" w:rsidP="009149B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Consider</w:t>
            </w:r>
            <w:r w:rsidR="00E43149">
              <w:rPr>
                <w:rFonts w:cs="Arial"/>
                <w:szCs w:val="24"/>
              </w:rPr>
              <w:t xml:space="preserve"> having System Change as an outcome;</w:t>
            </w:r>
          </w:p>
          <w:p w:rsidR="00392D39" w:rsidRPr="007C1D4C" w:rsidRDefault="00392D39" w:rsidP="001E3E8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 Improvement</w:t>
            </w:r>
            <w:r w:rsidR="00425B84">
              <w:rPr>
                <w:rFonts w:cs="Arial"/>
                <w:szCs w:val="24"/>
              </w:rPr>
              <w:t xml:space="preserve"> should</w:t>
            </w:r>
            <w:r>
              <w:rPr>
                <w:rFonts w:cs="Arial"/>
                <w:szCs w:val="24"/>
              </w:rPr>
              <w:t xml:space="preserve"> </w:t>
            </w:r>
            <w:r w:rsidR="00425B84">
              <w:rPr>
                <w:rFonts w:cs="Arial"/>
                <w:szCs w:val="24"/>
              </w:rPr>
              <w:t>remain</w:t>
            </w:r>
            <w:r>
              <w:rPr>
                <w:rFonts w:cs="Arial"/>
                <w:szCs w:val="24"/>
              </w:rPr>
              <w:t xml:space="preserve"> within the programme.</w:t>
            </w:r>
          </w:p>
        </w:tc>
        <w:tc>
          <w:tcPr>
            <w:tcW w:w="1196" w:type="dxa"/>
          </w:tcPr>
          <w:p w:rsidR="00C90948" w:rsidRPr="00957260" w:rsidRDefault="00C9094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0948" w:rsidRPr="00957260" w:rsidTr="00BA08C7">
        <w:tc>
          <w:tcPr>
            <w:tcW w:w="675" w:type="dxa"/>
          </w:tcPr>
          <w:p w:rsidR="00C90948" w:rsidRPr="00DF1C7B" w:rsidRDefault="00C90948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C90948" w:rsidRPr="00BC14A6" w:rsidRDefault="00C90948" w:rsidP="00F94119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C90948" w:rsidRPr="00957260" w:rsidRDefault="00C9094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72BB" w:rsidRPr="00957260" w:rsidTr="00BA08C7">
        <w:tc>
          <w:tcPr>
            <w:tcW w:w="675" w:type="dxa"/>
          </w:tcPr>
          <w:p w:rsidR="00C972BB" w:rsidRPr="00DF1C7B" w:rsidRDefault="00C972BB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C972BB" w:rsidRPr="00BC14A6" w:rsidRDefault="005522DA" w:rsidP="00FF32E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Committee thanked </w:t>
            </w:r>
            <w:r w:rsidR="00357297">
              <w:rPr>
                <w:rFonts w:cs="Arial"/>
                <w:szCs w:val="24"/>
              </w:rPr>
              <w:t>Dr</w:t>
            </w:r>
            <w:r>
              <w:rPr>
                <w:rFonts w:cs="Arial"/>
                <w:szCs w:val="24"/>
              </w:rPr>
              <w:t xml:space="preserve"> Craig for her paper</w:t>
            </w:r>
            <w:r w:rsidR="00EE01DB">
              <w:rPr>
                <w:rFonts w:cs="Arial"/>
                <w:szCs w:val="24"/>
              </w:rPr>
              <w:t xml:space="preserve"> and presentation</w:t>
            </w:r>
            <w:r w:rsidR="00FF32E7">
              <w:rPr>
                <w:rFonts w:cs="Arial"/>
                <w:szCs w:val="24"/>
              </w:rPr>
              <w:t xml:space="preserve">.  It was </w:t>
            </w:r>
            <w:r>
              <w:rPr>
                <w:rFonts w:cs="Arial"/>
                <w:szCs w:val="24"/>
              </w:rPr>
              <w:t xml:space="preserve">felt this was a good </w:t>
            </w:r>
            <w:r w:rsidR="00E76D96" w:rsidRPr="00BC14A6">
              <w:rPr>
                <w:rFonts w:cs="Arial"/>
                <w:szCs w:val="24"/>
              </w:rPr>
              <w:t>first step</w:t>
            </w:r>
            <w:r w:rsidR="00357297">
              <w:rPr>
                <w:rFonts w:cs="Arial"/>
                <w:szCs w:val="24"/>
              </w:rPr>
              <w:t>, the programme was suitably ambitious</w:t>
            </w:r>
            <w:r>
              <w:rPr>
                <w:rFonts w:cs="Arial"/>
                <w:szCs w:val="24"/>
              </w:rPr>
              <w:t xml:space="preserve"> and </w:t>
            </w:r>
            <w:r w:rsidR="005831DF">
              <w:rPr>
                <w:rFonts w:cs="Arial"/>
                <w:szCs w:val="24"/>
              </w:rPr>
              <w:t xml:space="preserve">it </w:t>
            </w:r>
            <w:r>
              <w:rPr>
                <w:rFonts w:cs="Arial"/>
                <w:szCs w:val="24"/>
              </w:rPr>
              <w:t>was going in the right direction</w:t>
            </w:r>
            <w:r w:rsidR="00E76D96" w:rsidRPr="00BC14A6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1196" w:type="dxa"/>
          </w:tcPr>
          <w:p w:rsidR="00C972BB" w:rsidRPr="00957260" w:rsidRDefault="00C972BB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72BB" w:rsidRPr="00957260" w:rsidTr="00BA08C7">
        <w:tc>
          <w:tcPr>
            <w:tcW w:w="675" w:type="dxa"/>
          </w:tcPr>
          <w:p w:rsidR="00C972BB" w:rsidRPr="00DF1C7B" w:rsidRDefault="00C972BB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C972BB" w:rsidRPr="00DF1C7B" w:rsidRDefault="00C972BB" w:rsidP="00B13A2A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C972BB" w:rsidRPr="00957260" w:rsidRDefault="00C972BB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72BB" w:rsidRPr="00957260" w:rsidTr="00BA08C7">
        <w:tc>
          <w:tcPr>
            <w:tcW w:w="675" w:type="dxa"/>
          </w:tcPr>
          <w:p w:rsidR="00C972BB" w:rsidRPr="00DF1C7B" w:rsidRDefault="00C972BB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C972BB" w:rsidRPr="00DF1C7B" w:rsidRDefault="00C972BB" w:rsidP="00C90948">
            <w:pPr>
              <w:jc w:val="both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C972BB" w:rsidRPr="00957260" w:rsidRDefault="00C972BB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</w:tbl>
    <w:p w:rsidR="00AC14E9" w:rsidRDefault="00AC14E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96"/>
      </w:tblGrid>
      <w:tr w:rsidR="00AC14E9" w:rsidRPr="002A6F69" w:rsidTr="00BA08C7">
        <w:tc>
          <w:tcPr>
            <w:tcW w:w="675" w:type="dxa"/>
          </w:tcPr>
          <w:p w:rsidR="00AC14E9" w:rsidRPr="002A6F69" w:rsidRDefault="00AC14E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371" w:type="dxa"/>
          </w:tcPr>
          <w:p w:rsidR="00AC14E9" w:rsidRPr="002A6F69" w:rsidRDefault="00AC14E9" w:rsidP="00F1671C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AC14E9" w:rsidRPr="002A6F69" w:rsidRDefault="00AC14E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9B0291">
              <w:rPr>
                <w:rFonts w:cs="Arial"/>
                <w:b/>
                <w:szCs w:val="24"/>
              </w:rPr>
              <w:t>ACTION</w:t>
            </w:r>
          </w:p>
        </w:tc>
      </w:tr>
      <w:tr w:rsidR="00AC14E9" w:rsidRPr="002A6F69" w:rsidTr="00BA08C7">
        <w:tc>
          <w:tcPr>
            <w:tcW w:w="675" w:type="dxa"/>
          </w:tcPr>
          <w:p w:rsidR="00AC14E9" w:rsidRPr="002A6F69" w:rsidRDefault="00AC14E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371" w:type="dxa"/>
          </w:tcPr>
          <w:p w:rsidR="00AC14E9" w:rsidRPr="002A6F69" w:rsidRDefault="00AC14E9" w:rsidP="00F1671C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AC14E9" w:rsidRPr="002A6F69" w:rsidRDefault="00AC14E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2A6F69" w:rsidRPr="002A6F69" w:rsidTr="00BA08C7">
        <w:tc>
          <w:tcPr>
            <w:tcW w:w="675" w:type="dxa"/>
          </w:tcPr>
          <w:p w:rsidR="00C90948" w:rsidRPr="002A6F69" w:rsidRDefault="002A6F6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2A6F69">
              <w:rPr>
                <w:rFonts w:cs="Arial"/>
                <w:b/>
                <w:szCs w:val="24"/>
              </w:rPr>
              <w:t>6.</w:t>
            </w:r>
          </w:p>
        </w:tc>
        <w:tc>
          <w:tcPr>
            <w:tcW w:w="7371" w:type="dxa"/>
          </w:tcPr>
          <w:p w:rsidR="00C90948" w:rsidRPr="002A6F69" w:rsidRDefault="002A6F69" w:rsidP="00F1671C">
            <w:pPr>
              <w:jc w:val="both"/>
              <w:rPr>
                <w:rFonts w:cs="Arial"/>
                <w:b/>
                <w:szCs w:val="24"/>
              </w:rPr>
            </w:pPr>
            <w:r w:rsidRPr="002A6F69">
              <w:rPr>
                <w:rFonts w:cs="Arial"/>
                <w:b/>
                <w:szCs w:val="24"/>
              </w:rPr>
              <w:t>Current Issues: The T</w:t>
            </w:r>
            <w:r w:rsidR="003C7297">
              <w:rPr>
                <w:rFonts w:cs="Arial"/>
                <w:b/>
                <w:szCs w:val="24"/>
              </w:rPr>
              <w:t>ask Force Challenge to improve Social C</w:t>
            </w:r>
            <w:r w:rsidRPr="002A6F69">
              <w:rPr>
                <w:rFonts w:cs="Arial"/>
                <w:b/>
                <w:szCs w:val="24"/>
              </w:rPr>
              <w:t>apital</w:t>
            </w:r>
            <w:r w:rsidR="00257F64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C90948" w:rsidRPr="002A6F69" w:rsidRDefault="00C90948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81145D" w:rsidRPr="00957260" w:rsidTr="00BA08C7">
        <w:tc>
          <w:tcPr>
            <w:tcW w:w="675" w:type="dxa"/>
          </w:tcPr>
          <w:p w:rsidR="0081145D" w:rsidRPr="00DF1C7B" w:rsidRDefault="0081145D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81145D" w:rsidRPr="00257F64" w:rsidRDefault="00257F64" w:rsidP="00C90948">
            <w:pPr>
              <w:jc w:val="both"/>
              <w:rPr>
                <w:rFonts w:cs="Arial"/>
                <w:b/>
                <w:color w:val="FF0000"/>
                <w:szCs w:val="24"/>
              </w:rPr>
            </w:pPr>
            <w:r w:rsidRPr="00257F64">
              <w:rPr>
                <w:rFonts w:cs="Arial"/>
                <w:b/>
                <w:szCs w:val="24"/>
              </w:rPr>
              <w:t>(HGC Paper 5/15)</w:t>
            </w:r>
          </w:p>
        </w:tc>
        <w:tc>
          <w:tcPr>
            <w:tcW w:w="1196" w:type="dxa"/>
          </w:tcPr>
          <w:p w:rsidR="0081145D" w:rsidRPr="00957260" w:rsidRDefault="0081145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257F64" w:rsidRPr="00957260" w:rsidTr="00BA08C7">
        <w:tc>
          <w:tcPr>
            <w:tcW w:w="675" w:type="dxa"/>
          </w:tcPr>
          <w:p w:rsidR="00257F64" w:rsidRPr="00DF1C7B" w:rsidRDefault="00257F64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257F64" w:rsidRDefault="00257F64" w:rsidP="00C90948">
            <w:pPr>
              <w:jc w:val="both"/>
              <w:rPr>
                <w:rFonts w:cs="Arial"/>
                <w:b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257F64" w:rsidRPr="00957260" w:rsidRDefault="00257F64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660673" w:rsidRPr="00957260" w:rsidTr="00BA08C7">
        <w:tc>
          <w:tcPr>
            <w:tcW w:w="675" w:type="dxa"/>
          </w:tcPr>
          <w:p w:rsidR="00660673" w:rsidRPr="00DF1C7B" w:rsidRDefault="00660673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26621D" w:rsidRDefault="00942C92" w:rsidP="00942C92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Lowther</w:t>
            </w:r>
            <w:r w:rsidR="006E5790">
              <w:rPr>
                <w:rFonts w:cs="Arial"/>
                <w:szCs w:val="24"/>
              </w:rPr>
              <w:t>, Principal Public Health Adviser,</w:t>
            </w:r>
            <w:r>
              <w:rPr>
                <w:rFonts w:cs="Arial"/>
                <w:szCs w:val="24"/>
              </w:rPr>
              <w:t xml:space="preserve"> presented his paper on</w:t>
            </w:r>
            <w:r w:rsidR="00357297">
              <w:rPr>
                <w:rFonts w:cs="Arial"/>
                <w:szCs w:val="24"/>
              </w:rPr>
              <w:t xml:space="preserve"> Health Scotland’s commitment to policy to promote</w:t>
            </w:r>
            <w:r>
              <w:rPr>
                <w:rFonts w:cs="Arial"/>
                <w:szCs w:val="24"/>
              </w:rPr>
              <w:t xml:space="preserve"> Social Capital.  </w:t>
            </w:r>
            <w:r w:rsidR="0026621D">
              <w:rPr>
                <w:rFonts w:cs="Arial"/>
                <w:szCs w:val="24"/>
              </w:rPr>
              <w:t>The paper provided an update on ongoing and planned work on social capital and more generally its work to support local communities and community groups</w:t>
            </w:r>
            <w:r w:rsidR="00357297">
              <w:rPr>
                <w:rFonts w:cs="Arial"/>
                <w:szCs w:val="24"/>
              </w:rPr>
              <w:t xml:space="preserve"> to</w:t>
            </w:r>
            <w:r w:rsidR="0026621D">
              <w:rPr>
                <w:rFonts w:cs="Arial"/>
                <w:szCs w:val="24"/>
              </w:rPr>
              <w:t xml:space="preserve"> improve health and reduce health inequalities.</w:t>
            </w:r>
          </w:p>
          <w:p w:rsidR="0026621D" w:rsidRDefault="0026621D" w:rsidP="00942C92">
            <w:pPr>
              <w:jc w:val="both"/>
              <w:rPr>
                <w:rFonts w:cs="Arial"/>
                <w:szCs w:val="24"/>
              </w:rPr>
            </w:pPr>
          </w:p>
          <w:p w:rsidR="00660673" w:rsidRPr="00443D19" w:rsidRDefault="00E1301E" w:rsidP="00443D1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 indicated that there wa</w:t>
            </w:r>
            <w:r w:rsidR="00875B4B" w:rsidRPr="00E1301E">
              <w:rPr>
                <w:rFonts w:cs="Arial"/>
                <w:szCs w:val="24"/>
              </w:rPr>
              <w:t xml:space="preserve">s one </w:t>
            </w:r>
            <w:proofErr w:type="spellStart"/>
            <w:r w:rsidR="00875B4B" w:rsidRPr="00E1301E">
              <w:rPr>
                <w:rFonts w:cs="Arial"/>
                <w:szCs w:val="24"/>
              </w:rPr>
              <w:t>workstream</w:t>
            </w:r>
            <w:proofErr w:type="spellEnd"/>
            <w:r w:rsidR="00875B4B" w:rsidRPr="00E1301E">
              <w:rPr>
                <w:rFonts w:cs="Arial"/>
                <w:szCs w:val="24"/>
              </w:rPr>
              <w:t xml:space="preserve"> within </w:t>
            </w:r>
            <w:r w:rsidR="00BA0B48">
              <w:rPr>
                <w:rFonts w:cs="Arial"/>
                <w:szCs w:val="24"/>
              </w:rPr>
              <w:t>Core P</w:t>
            </w:r>
            <w:r w:rsidR="00875B4B" w:rsidRPr="00E1301E">
              <w:rPr>
                <w:rFonts w:cs="Arial"/>
                <w:szCs w:val="24"/>
              </w:rPr>
              <w:t xml:space="preserve">rogramme 2 </w:t>
            </w:r>
            <w:r w:rsidR="00D33BA1">
              <w:rPr>
                <w:rFonts w:cs="Arial"/>
                <w:szCs w:val="24"/>
              </w:rPr>
              <w:t>(</w:t>
            </w:r>
            <w:r w:rsidR="00875B4B" w:rsidRPr="00E1301E">
              <w:rPr>
                <w:rFonts w:cs="Arial"/>
                <w:szCs w:val="24"/>
              </w:rPr>
              <w:t>where this work sits</w:t>
            </w:r>
            <w:r w:rsidR="00D33BA1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and </w:t>
            </w:r>
            <w:r w:rsidR="000B093E" w:rsidRPr="00E1301E">
              <w:rPr>
                <w:rFonts w:cs="Arial"/>
                <w:szCs w:val="24"/>
              </w:rPr>
              <w:t xml:space="preserve">Community Health Scotland and CHEX have been leading the way in this area </w:t>
            </w:r>
            <w:r w:rsidR="00176993">
              <w:rPr>
                <w:rFonts w:cs="Arial"/>
                <w:szCs w:val="24"/>
              </w:rPr>
              <w:t>for a number of years.</w:t>
            </w:r>
            <w:r w:rsidR="000B093E" w:rsidRPr="00E1301E">
              <w:rPr>
                <w:rFonts w:cs="Arial"/>
                <w:szCs w:val="24"/>
              </w:rPr>
              <w:t xml:space="preserve"> </w:t>
            </w:r>
            <w:proofErr w:type="gramStart"/>
            <w:r w:rsidR="00B17957">
              <w:rPr>
                <w:rFonts w:cs="Arial"/>
                <w:szCs w:val="24"/>
              </w:rPr>
              <w:t xml:space="preserve">A </w:t>
            </w:r>
            <w:r w:rsidR="00A90074">
              <w:rPr>
                <w:rFonts w:cs="Arial"/>
                <w:szCs w:val="24"/>
              </w:rPr>
              <w:t>Knowledge</w:t>
            </w:r>
            <w:proofErr w:type="gramEnd"/>
            <w:r w:rsidR="00A90074">
              <w:rPr>
                <w:rFonts w:cs="Arial"/>
                <w:szCs w:val="24"/>
              </w:rPr>
              <w:t xml:space="preserve"> into A</w:t>
            </w:r>
            <w:r w:rsidR="000B093E" w:rsidRPr="00E1301E">
              <w:rPr>
                <w:rFonts w:cs="Arial"/>
                <w:szCs w:val="24"/>
              </w:rPr>
              <w:t xml:space="preserve">ction approach </w:t>
            </w:r>
            <w:r w:rsidR="008358F3" w:rsidRPr="00E1301E">
              <w:rPr>
                <w:rFonts w:cs="Arial"/>
                <w:szCs w:val="24"/>
              </w:rPr>
              <w:t xml:space="preserve">is being developed </w:t>
            </w:r>
            <w:r w:rsidR="006A4EDE" w:rsidRPr="00E1301E">
              <w:rPr>
                <w:rFonts w:cs="Arial"/>
                <w:szCs w:val="24"/>
              </w:rPr>
              <w:t xml:space="preserve">and </w:t>
            </w:r>
            <w:r w:rsidR="00C60EC1" w:rsidRPr="00E1301E">
              <w:rPr>
                <w:rFonts w:cs="Arial"/>
                <w:szCs w:val="24"/>
              </w:rPr>
              <w:t>new knowledge</w:t>
            </w:r>
            <w:r w:rsidR="00334D66" w:rsidRPr="00E1301E">
              <w:rPr>
                <w:rFonts w:cs="Arial"/>
                <w:szCs w:val="24"/>
              </w:rPr>
              <w:t xml:space="preserve"> is being generated</w:t>
            </w:r>
            <w:r>
              <w:rPr>
                <w:rFonts w:cs="Arial"/>
                <w:szCs w:val="24"/>
              </w:rPr>
              <w:t xml:space="preserve">.  </w:t>
            </w:r>
            <w:r w:rsidR="00875B4B" w:rsidRPr="00E1301E">
              <w:rPr>
                <w:rFonts w:cs="Arial"/>
                <w:szCs w:val="24"/>
              </w:rPr>
              <w:t>A</w:t>
            </w:r>
            <w:r w:rsidR="00C60EC1" w:rsidRPr="00E1301E">
              <w:rPr>
                <w:rFonts w:cs="Arial"/>
                <w:szCs w:val="24"/>
              </w:rPr>
              <w:t xml:space="preserve"> new 3 year plan f</w:t>
            </w:r>
            <w:r w:rsidRPr="00E1301E">
              <w:rPr>
                <w:rFonts w:cs="Arial"/>
                <w:szCs w:val="24"/>
              </w:rPr>
              <w:t>or CHEX</w:t>
            </w:r>
            <w:r w:rsidR="00BA0B48">
              <w:rPr>
                <w:rFonts w:cs="Arial"/>
                <w:szCs w:val="24"/>
              </w:rPr>
              <w:t xml:space="preserve"> and</w:t>
            </w:r>
            <w:r w:rsidR="00C60EC1" w:rsidRPr="00E1301E">
              <w:rPr>
                <w:rFonts w:cs="Arial"/>
                <w:szCs w:val="24"/>
              </w:rPr>
              <w:t xml:space="preserve"> one year funding</w:t>
            </w:r>
            <w:r w:rsidR="006010C3" w:rsidRPr="00E1301E">
              <w:rPr>
                <w:rFonts w:cs="Arial"/>
                <w:szCs w:val="24"/>
              </w:rPr>
              <w:t xml:space="preserve"> based on the plans developed</w:t>
            </w:r>
            <w:r w:rsidR="00875B4B" w:rsidRPr="00E1301E">
              <w:rPr>
                <w:rFonts w:cs="Arial"/>
                <w:szCs w:val="24"/>
              </w:rPr>
              <w:t xml:space="preserve"> has been agreed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196" w:type="dxa"/>
          </w:tcPr>
          <w:p w:rsidR="00660673" w:rsidRDefault="0066067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F18A1" w:rsidRPr="00957260" w:rsidRDefault="00AF18A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660673" w:rsidRPr="00957260" w:rsidTr="00BA08C7">
        <w:tc>
          <w:tcPr>
            <w:tcW w:w="675" w:type="dxa"/>
          </w:tcPr>
          <w:p w:rsidR="00660673" w:rsidRPr="00DF1C7B" w:rsidRDefault="00660673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660673" w:rsidRPr="00391BE1" w:rsidRDefault="00660673" w:rsidP="00C90948">
            <w:pPr>
              <w:jc w:val="both"/>
              <w:rPr>
                <w:rFonts w:cs="Arial"/>
                <w:b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660673" w:rsidRPr="00957260" w:rsidRDefault="0066067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91BE1" w:rsidRPr="00957260" w:rsidTr="00BA08C7">
        <w:tc>
          <w:tcPr>
            <w:tcW w:w="675" w:type="dxa"/>
          </w:tcPr>
          <w:p w:rsidR="00391BE1" w:rsidRPr="00DF1C7B" w:rsidRDefault="00391BE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391BE1" w:rsidRPr="00391BE1" w:rsidRDefault="00391BE1" w:rsidP="00C90948">
            <w:pPr>
              <w:jc w:val="both"/>
              <w:rPr>
                <w:rFonts w:cs="Arial"/>
                <w:color w:val="FF0000"/>
                <w:szCs w:val="24"/>
              </w:rPr>
            </w:pPr>
            <w:r w:rsidRPr="00391BE1">
              <w:rPr>
                <w:rFonts w:cs="Arial"/>
                <w:szCs w:val="24"/>
              </w:rPr>
              <w:t>Mr. Lowther was thanked for his update.</w:t>
            </w:r>
          </w:p>
        </w:tc>
        <w:tc>
          <w:tcPr>
            <w:tcW w:w="1196" w:type="dxa"/>
          </w:tcPr>
          <w:p w:rsidR="00391BE1" w:rsidRPr="00957260" w:rsidRDefault="00391BE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91BE1" w:rsidRPr="00957260" w:rsidTr="00BA08C7">
        <w:tc>
          <w:tcPr>
            <w:tcW w:w="675" w:type="dxa"/>
          </w:tcPr>
          <w:p w:rsidR="00391BE1" w:rsidRPr="00DF1C7B" w:rsidRDefault="00391BE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391BE1" w:rsidRPr="00391BE1" w:rsidRDefault="00391BE1" w:rsidP="00C90948">
            <w:pPr>
              <w:jc w:val="both"/>
              <w:rPr>
                <w:rFonts w:cs="Arial"/>
                <w:b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391BE1" w:rsidRPr="00957260" w:rsidRDefault="00391BE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0948" w:rsidRPr="00957260" w:rsidTr="00BA08C7">
        <w:tc>
          <w:tcPr>
            <w:tcW w:w="675" w:type="dxa"/>
          </w:tcPr>
          <w:p w:rsidR="00C90948" w:rsidRPr="00DF1C7B" w:rsidRDefault="00C90948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BA0D41" w:rsidRDefault="003D0A26" w:rsidP="00BA0D4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following points were made: </w:t>
            </w:r>
          </w:p>
          <w:p w:rsidR="003D0A26" w:rsidRDefault="003D0A26" w:rsidP="00BA0D41">
            <w:pPr>
              <w:jc w:val="both"/>
              <w:rPr>
                <w:rFonts w:cs="Arial"/>
                <w:szCs w:val="24"/>
              </w:rPr>
            </w:pPr>
          </w:p>
          <w:p w:rsidR="00BA0D41" w:rsidRPr="00BA0D41" w:rsidRDefault="003D0A26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B709A2" w:rsidRPr="00BA0D41">
              <w:rPr>
                <w:rFonts w:cs="Arial"/>
                <w:szCs w:val="24"/>
              </w:rPr>
              <w:t>his wa</w:t>
            </w:r>
            <w:r w:rsidR="006E5E83" w:rsidRPr="00BA0D41">
              <w:rPr>
                <w:rFonts w:cs="Arial"/>
                <w:szCs w:val="24"/>
              </w:rPr>
              <w:t xml:space="preserve">s a </w:t>
            </w:r>
            <w:r w:rsidR="009F1F81">
              <w:rPr>
                <w:rFonts w:cs="Arial"/>
                <w:szCs w:val="24"/>
              </w:rPr>
              <w:t>good first step;</w:t>
            </w:r>
            <w:r w:rsidR="00A24A92" w:rsidRPr="00BA0D41">
              <w:rPr>
                <w:rFonts w:cs="Arial"/>
                <w:szCs w:val="24"/>
              </w:rPr>
              <w:t xml:space="preserve">  </w:t>
            </w:r>
          </w:p>
          <w:p w:rsidR="003D0A26" w:rsidRDefault="003D0A26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 w:rsidRPr="003D0A26">
              <w:rPr>
                <w:rFonts w:cs="Arial"/>
                <w:szCs w:val="24"/>
              </w:rPr>
              <w:t>There was a need for c</w:t>
            </w:r>
            <w:r w:rsidR="00A13A66" w:rsidRPr="003D0A26">
              <w:rPr>
                <w:rFonts w:cs="Arial"/>
                <w:szCs w:val="24"/>
              </w:rPr>
              <w:t>larity</w:t>
            </w:r>
            <w:r w:rsidR="00A24A92" w:rsidRPr="003D0A26">
              <w:rPr>
                <w:rFonts w:cs="Arial"/>
                <w:szCs w:val="24"/>
              </w:rPr>
              <w:t xml:space="preserve"> of definition</w:t>
            </w:r>
            <w:r w:rsidR="009F1F81">
              <w:rPr>
                <w:rFonts w:cs="Arial"/>
                <w:szCs w:val="24"/>
              </w:rPr>
              <w:t>;</w:t>
            </w:r>
            <w:r w:rsidR="00A24A92" w:rsidRPr="003D0A26">
              <w:rPr>
                <w:rFonts w:cs="Arial"/>
                <w:szCs w:val="24"/>
              </w:rPr>
              <w:t xml:space="preserve"> </w:t>
            </w:r>
          </w:p>
          <w:p w:rsidR="00BA0D41" w:rsidRPr="003D0A26" w:rsidRDefault="00DF7890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is NHS</w:t>
            </w:r>
            <w:r w:rsidR="003D0A26" w:rsidRPr="003D0A26">
              <w:rPr>
                <w:rFonts w:cs="Arial"/>
                <w:szCs w:val="24"/>
              </w:rPr>
              <w:t xml:space="preserve"> </w:t>
            </w:r>
            <w:r w:rsidR="00A13A66" w:rsidRPr="003D0A26">
              <w:rPr>
                <w:rFonts w:cs="Arial"/>
                <w:szCs w:val="24"/>
              </w:rPr>
              <w:t>H</w:t>
            </w:r>
            <w:r w:rsidR="003D0A26" w:rsidRPr="003D0A26">
              <w:rPr>
                <w:rFonts w:cs="Arial"/>
                <w:szCs w:val="24"/>
              </w:rPr>
              <w:t xml:space="preserve">ealth </w:t>
            </w:r>
            <w:r w:rsidR="00A13A66" w:rsidRPr="003D0A26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cotland’s place in this </w:t>
            </w:r>
            <w:r w:rsidR="00A13A66" w:rsidRPr="003D0A26">
              <w:rPr>
                <w:rFonts w:cs="Arial"/>
                <w:szCs w:val="24"/>
              </w:rPr>
              <w:t xml:space="preserve">work?  </w:t>
            </w:r>
          </w:p>
          <w:p w:rsidR="003D0A26" w:rsidRDefault="003D0A26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Could</w:t>
            </w:r>
            <w:r w:rsidR="00A24A92" w:rsidRPr="00BA0D41">
              <w:rPr>
                <w:rFonts w:cs="Arial"/>
                <w:szCs w:val="24"/>
              </w:rPr>
              <w:t xml:space="preserve"> CHEX be the home for public engagement activity? </w:t>
            </w:r>
          </w:p>
          <w:p w:rsidR="00357297" w:rsidRDefault="00E70D79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 discussion members saw merit in a greater awareness of the work of this collaboration, and in aligning t</w:t>
            </w:r>
            <w:r w:rsidR="00BF09E3">
              <w:rPr>
                <w:rFonts w:cs="Arial"/>
                <w:szCs w:val="24"/>
              </w:rPr>
              <w:t>his work with Public Engagement;</w:t>
            </w:r>
          </w:p>
          <w:p w:rsidR="00E70D79" w:rsidRDefault="004F4D02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scale</w:t>
            </w:r>
            <w:r w:rsidR="00E70D79">
              <w:rPr>
                <w:rFonts w:cs="Arial"/>
                <w:szCs w:val="24"/>
              </w:rPr>
              <w:t xml:space="preserve"> and progress of community food initiatives</w:t>
            </w:r>
            <w:r>
              <w:rPr>
                <w:rFonts w:cs="Arial"/>
                <w:szCs w:val="24"/>
              </w:rPr>
              <w:t xml:space="preserve"> was noted</w:t>
            </w:r>
            <w:r w:rsidR="00E70D79">
              <w:rPr>
                <w:rFonts w:cs="Arial"/>
                <w:szCs w:val="24"/>
              </w:rPr>
              <w:t xml:space="preserve"> – a subject raised and </w:t>
            </w:r>
            <w:r w:rsidR="00BF09E3">
              <w:rPr>
                <w:rFonts w:cs="Arial"/>
                <w:szCs w:val="24"/>
              </w:rPr>
              <w:t>discussed in two earlier meetings;</w:t>
            </w:r>
          </w:p>
          <w:p w:rsidR="00E70D79" w:rsidRDefault="00E70D79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results chain and success measures </w:t>
            </w:r>
            <w:r w:rsidR="00BF09E3">
              <w:rPr>
                <w:rFonts w:cs="Arial"/>
                <w:szCs w:val="24"/>
              </w:rPr>
              <w:t>may guide progress more clearly;</w:t>
            </w:r>
          </w:p>
          <w:p w:rsidR="00E70D79" w:rsidRDefault="00E70D79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There was the potential for more national and local inte</w:t>
            </w:r>
            <w:r w:rsidR="00BF09E3">
              <w:rPr>
                <w:rFonts w:cs="Arial"/>
                <w:szCs w:val="24"/>
              </w:rPr>
              <w:t>rest and momentum for this work;</w:t>
            </w:r>
          </w:p>
          <w:p w:rsidR="002C0A7B" w:rsidRDefault="003D0A26" w:rsidP="00E70D7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There was a need for f</w:t>
            </w:r>
            <w:r w:rsidR="00A24A92" w:rsidRPr="00BA0D41">
              <w:rPr>
                <w:rFonts w:cs="Arial"/>
                <w:szCs w:val="24"/>
              </w:rPr>
              <w:t>urther debate within the organisation</w:t>
            </w:r>
            <w:r w:rsidR="006C1820">
              <w:rPr>
                <w:rFonts w:cs="Arial"/>
                <w:szCs w:val="24"/>
              </w:rPr>
              <w:t>.</w:t>
            </w:r>
          </w:p>
          <w:p w:rsidR="00E70D79" w:rsidRDefault="00E70D79" w:rsidP="009149BF">
            <w:pPr>
              <w:pStyle w:val="ListParagraph"/>
              <w:jc w:val="both"/>
              <w:rPr>
                <w:rFonts w:cs="Arial"/>
                <w:szCs w:val="24"/>
              </w:rPr>
            </w:pPr>
          </w:p>
          <w:p w:rsidR="00E70D79" w:rsidRDefault="00E70D79" w:rsidP="009149BF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Actions </w:t>
            </w:r>
          </w:p>
          <w:p w:rsidR="00E70D79" w:rsidRDefault="00E70D79" w:rsidP="009149BF">
            <w:pPr>
              <w:pStyle w:val="ListParagraph"/>
              <w:ind w:left="0"/>
              <w:jc w:val="both"/>
              <w:rPr>
                <w:rFonts w:cs="Arial"/>
                <w:szCs w:val="24"/>
              </w:rPr>
            </w:pPr>
          </w:p>
          <w:p w:rsidR="00E70D79" w:rsidRPr="00E70D79" w:rsidRDefault="00E70D79" w:rsidP="009149BF">
            <w:pPr>
              <w:jc w:val="both"/>
              <w:rPr>
                <w:rFonts w:cs="Arial"/>
                <w:szCs w:val="24"/>
              </w:rPr>
            </w:pPr>
            <w:proofErr w:type="spellStart"/>
            <w:r w:rsidRPr="00E70D79">
              <w:rPr>
                <w:rFonts w:cs="Arial"/>
                <w:szCs w:val="24"/>
              </w:rPr>
              <w:t>GMcL</w:t>
            </w:r>
            <w:proofErr w:type="spellEnd"/>
            <w:r>
              <w:rPr>
                <w:rFonts w:cs="Arial"/>
                <w:szCs w:val="24"/>
              </w:rPr>
              <w:t xml:space="preserve"> to</w:t>
            </w:r>
            <w:r w:rsidRPr="00E70D79">
              <w:rPr>
                <w:rFonts w:cs="Arial"/>
                <w:szCs w:val="24"/>
              </w:rPr>
              <w:t xml:space="preserve"> liaise with PC, M</w:t>
            </w:r>
            <w:r w:rsidR="00936392">
              <w:rPr>
                <w:rFonts w:cs="Arial"/>
                <w:szCs w:val="24"/>
              </w:rPr>
              <w:t xml:space="preserve">att </w:t>
            </w:r>
            <w:r w:rsidRPr="00E70D79">
              <w:rPr>
                <w:rFonts w:cs="Arial"/>
                <w:szCs w:val="24"/>
              </w:rPr>
              <w:t>L</w:t>
            </w:r>
            <w:r w:rsidR="00936392">
              <w:rPr>
                <w:rFonts w:cs="Arial"/>
                <w:szCs w:val="24"/>
              </w:rPr>
              <w:t>owther</w:t>
            </w:r>
            <w:r w:rsidRPr="00E70D79">
              <w:rPr>
                <w:rFonts w:cs="Arial"/>
                <w:szCs w:val="24"/>
              </w:rPr>
              <w:t>, BC on Public Engagement;</w:t>
            </w:r>
          </w:p>
          <w:p w:rsidR="00E70D79" w:rsidRDefault="00E70D79" w:rsidP="00E70D79">
            <w:pPr>
              <w:jc w:val="both"/>
              <w:rPr>
                <w:rFonts w:cs="Arial"/>
                <w:szCs w:val="24"/>
              </w:rPr>
            </w:pPr>
          </w:p>
          <w:p w:rsidR="00E70D79" w:rsidRPr="00E70D79" w:rsidRDefault="00E70D79" w:rsidP="009149B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50709A">
              <w:rPr>
                <w:rFonts w:cs="Arial"/>
                <w:szCs w:val="24"/>
              </w:rPr>
              <w:t xml:space="preserve">att </w:t>
            </w:r>
            <w:r>
              <w:rPr>
                <w:rFonts w:cs="Arial"/>
                <w:szCs w:val="24"/>
              </w:rPr>
              <w:t>L</w:t>
            </w:r>
            <w:r w:rsidR="0050709A">
              <w:rPr>
                <w:rFonts w:cs="Arial"/>
                <w:szCs w:val="24"/>
              </w:rPr>
              <w:t>owther</w:t>
            </w:r>
            <w:r>
              <w:rPr>
                <w:rFonts w:cs="Arial"/>
                <w:szCs w:val="24"/>
              </w:rPr>
              <w:t xml:space="preserve"> to come back to B</w:t>
            </w:r>
            <w:r w:rsidR="0050709A">
              <w:rPr>
                <w:rFonts w:cs="Arial"/>
                <w:szCs w:val="24"/>
              </w:rPr>
              <w:t xml:space="preserve">etty </w:t>
            </w:r>
            <w:r>
              <w:rPr>
                <w:rFonts w:cs="Arial"/>
                <w:szCs w:val="24"/>
              </w:rPr>
              <w:t>F</w:t>
            </w:r>
            <w:r w:rsidR="0050709A">
              <w:rPr>
                <w:rFonts w:cs="Arial"/>
                <w:szCs w:val="24"/>
              </w:rPr>
              <w:t>ullerton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 on percentage growth regarding students undertaking a full time course (p</w:t>
            </w:r>
            <w:r w:rsidRPr="00D36DE9">
              <w:rPr>
                <w:rFonts w:cs="Arial"/>
                <w:szCs w:val="24"/>
              </w:rPr>
              <w:t>age 3 of the paper</w:t>
            </w:r>
            <w:r>
              <w:rPr>
                <w:rFonts w:cs="Arial"/>
                <w:szCs w:val="24"/>
              </w:rPr>
              <w:t>).</w:t>
            </w:r>
          </w:p>
        </w:tc>
        <w:tc>
          <w:tcPr>
            <w:tcW w:w="1196" w:type="dxa"/>
          </w:tcPr>
          <w:p w:rsidR="00C90948" w:rsidRDefault="00C9094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311BC" w:rsidRDefault="003311B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E70D79">
            <w:pPr>
              <w:contextualSpacing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GMcL</w:t>
            </w:r>
            <w:proofErr w:type="spellEnd"/>
          </w:p>
          <w:p w:rsidR="00E70D79" w:rsidRDefault="00E70D79" w:rsidP="00E70D79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Default="00E70D79" w:rsidP="00E70D79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E70D79" w:rsidRPr="00957260" w:rsidRDefault="00E70D79" w:rsidP="00E70D79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ML</w:t>
            </w:r>
          </w:p>
        </w:tc>
      </w:tr>
      <w:tr w:rsidR="0081145D" w:rsidRPr="00957260" w:rsidTr="00BA08C7">
        <w:tc>
          <w:tcPr>
            <w:tcW w:w="675" w:type="dxa"/>
          </w:tcPr>
          <w:p w:rsidR="0081145D" w:rsidRPr="00DF1C7B" w:rsidRDefault="0081145D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81145D" w:rsidRPr="00B32662" w:rsidRDefault="0081145D" w:rsidP="00C90948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81145D" w:rsidRPr="00957260" w:rsidRDefault="0081145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660673" w:rsidRPr="00957260" w:rsidTr="00BA08C7">
        <w:tc>
          <w:tcPr>
            <w:tcW w:w="675" w:type="dxa"/>
          </w:tcPr>
          <w:p w:rsidR="00660673" w:rsidRPr="00DF1C7B" w:rsidRDefault="00660673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71" w:type="dxa"/>
          </w:tcPr>
          <w:p w:rsidR="00660673" w:rsidRPr="00DF1C7B" w:rsidRDefault="00660673" w:rsidP="009C2D9E">
            <w:pPr>
              <w:jc w:val="both"/>
              <w:rPr>
                <w:rFonts w:cs="Arial"/>
                <w:i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660673" w:rsidRPr="00957260" w:rsidRDefault="0066067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AC14E9" w:rsidRPr="00957260" w:rsidTr="00BA08C7">
        <w:tc>
          <w:tcPr>
            <w:tcW w:w="675" w:type="dxa"/>
          </w:tcPr>
          <w:p w:rsidR="00AC14E9" w:rsidRDefault="00AC14E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AC14E9" w:rsidRPr="00AC6A6F" w:rsidRDefault="00AC14E9" w:rsidP="00C9094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BA08C7" w:rsidRDefault="00BA08C7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  <w:p w:rsidR="00AC14E9" w:rsidRPr="00957260" w:rsidRDefault="00AC14E9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9B0291">
              <w:rPr>
                <w:rFonts w:cs="Arial"/>
                <w:b/>
                <w:szCs w:val="24"/>
              </w:rPr>
              <w:t>ACTION</w:t>
            </w:r>
          </w:p>
        </w:tc>
      </w:tr>
      <w:tr w:rsidR="00AC14E9" w:rsidRPr="00957260" w:rsidTr="00BA08C7">
        <w:tc>
          <w:tcPr>
            <w:tcW w:w="675" w:type="dxa"/>
          </w:tcPr>
          <w:p w:rsidR="00AC14E9" w:rsidRDefault="00AC14E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AC14E9" w:rsidRPr="00AC6A6F" w:rsidRDefault="00AC14E9" w:rsidP="00C9094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AC14E9" w:rsidRPr="00957260" w:rsidRDefault="00AC14E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660673" w:rsidRPr="00957260" w:rsidTr="00BA08C7">
        <w:tc>
          <w:tcPr>
            <w:tcW w:w="675" w:type="dxa"/>
          </w:tcPr>
          <w:p w:rsidR="00660673" w:rsidRPr="00957260" w:rsidRDefault="00A24A92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</w:p>
        </w:tc>
        <w:tc>
          <w:tcPr>
            <w:tcW w:w="7371" w:type="dxa"/>
          </w:tcPr>
          <w:p w:rsidR="00236541" w:rsidRPr="00AC6A6F" w:rsidRDefault="00AC6A6F" w:rsidP="00C90948">
            <w:pPr>
              <w:jc w:val="both"/>
              <w:rPr>
                <w:rFonts w:cs="Arial"/>
                <w:b/>
                <w:szCs w:val="24"/>
              </w:rPr>
            </w:pPr>
            <w:r w:rsidRPr="00AC6A6F">
              <w:rPr>
                <w:rFonts w:cs="Arial"/>
                <w:b/>
                <w:szCs w:val="24"/>
              </w:rPr>
              <w:t>Revised Terms of Reference</w:t>
            </w:r>
            <w:r w:rsidR="00B32662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660673" w:rsidRPr="00957260" w:rsidRDefault="0066067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A6740" w:rsidRPr="00957260" w:rsidTr="00BA08C7">
        <w:tc>
          <w:tcPr>
            <w:tcW w:w="675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A6740" w:rsidRPr="003065A1" w:rsidRDefault="00257F64" w:rsidP="00C909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(HGC Paper 6/15)</w:t>
            </w:r>
          </w:p>
        </w:tc>
        <w:tc>
          <w:tcPr>
            <w:tcW w:w="1196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9B0291" w:rsidRPr="00957260" w:rsidTr="00BA08C7">
        <w:tc>
          <w:tcPr>
            <w:tcW w:w="675" w:type="dxa"/>
          </w:tcPr>
          <w:p w:rsidR="009B0291" w:rsidRPr="00957260" w:rsidRDefault="009B029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9B0291" w:rsidRDefault="009B0291" w:rsidP="00C9094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9B0291" w:rsidRPr="009B0291" w:rsidRDefault="009B029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CA6740" w:rsidRPr="00957260" w:rsidTr="00BA08C7">
        <w:tc>
          <w:tcPr>
            <w:tcW w:w="675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A6740" w:rsidRPr="003D7EA1" w:rsidRDefault="00D250C0" w:rsidP="00C90948">
            <w:pPr>
              <w:jc w:val="both"/>
              <w:rPr>
                <w:rFonts w:cs="Arial"/>
                <w:szCs w:val="24"/>
              </w:rPr>
            </w:pPr>
            <w:r w:rsidRPr="003D7EA1">
              <w:rPr>
                <w:rFonts w:cs="Arial"/>
                <w:szCs w:val="24"/>
              </w:rPr>
              <w:t>The terms of reference w</w:t>
            </w:r>
            <w:r w:rsidR="008128CD">
              <w:rPr>
                <w:rFonts w:cs="Arial"/>
                <w:szCs w:val="24"/>
              </w:rPr>
              <w:t>as</w:t>
            </w:r>
            <w:r w:rsidR="00236541" w:rsidRPr="003D7EA1">
              <w:rPr>
                <w:rFonts w:cs="Arial"/>
                <w:szCs w:val="24"/>
              </w:rPr>
              <w:t xml:space="preserve"> being updated to reflect the change of the standards.</w:t>
            </w:r>
          </w:p>
        </w:tc>
        <w:tc>
          <w:tcPr>
            <w:tcW w:w="1196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A6740" w:rsidRPr="00957260" w:rsidTr="00BA08C7">
        <w:tc>
          <w:tcPr>
            <w:tcW w:w="675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A6740" w:rsidRPr="00611D1F" w:rsidRDefault="00CA6740" w:rsidP="0087012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A6740" w:rsidRPr="00957260" w:rsidTr="00BA08C7">
        <w:tc>
          <w:tcPr>
            <w:tcW w:w="675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A6740" w:rsidRDefault="00A34B42" w:rsidP="00C909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proofErr w:type="spellStart"/>
            <w:r w:rsidR="001763B7">
              <w:rPr>
                <w:rFonts w:cs="Arial"/>
                <w:szCs w:val="24"/>
              </w:rPr>
              <w:t>ToR</w:t>
            </w:r>
            <w:proofErr w:type="spellEnd"/>
            <w:r w:rsidR="001763B7">
              <w:rPr>
                <w:rFonts w:cs="Arial"/>
                <w:szCs w:val="24"/>
              </w:rPr>
              <w:t xml:space="preserve"> was agreed subject to the </w:t>
            </w:r>
            <w:r>
              <w:rPr>
                <w:rFonts w:cs="Arial"/>
                <w:szCs w:val="24"/>
              </w:rPr>
              <w:t>following amendments:</w:t>
            </w:r>
          </w:p>
          <w:p w:rsidR="00236541" w:rsidRDefault="00236541" w:rsidP="00C90948">
            <w:pPr>
              <w:jc w:val="both"/>
              <w:rPr>
                <w:rFonts w:cs="Arial"/>
                <w:szCs w:val="24"/>
              </w:rPr>
            </w:pPr>
          </w:p>
          <w:p w:rsidR="00A34B42" w:rsidRDefault="0097442E" w:rsidP="0023654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 D</w:t>
            </w:r>
            <w:r w:rsidR="00A34B42">
              <w:rPr>
                <w:rFonts w:cs="Arial"/>
                <w:szCs w:val="24"/>
              </w:rPr>
              <w:t>uties</w:t>
            </w:r>
            <w:r w:rsidR="00212933">
              <w:rPr>
                <w:rFonts w:cs="Arial"/>
                <w:szCs w:val="24"/>
              </w:rPr>
              <w:t>,</w:t>
            </w:r>
            <w:r w:rsidR="00A34B42">
              <w:rPr>
                <w:rFonts w:cs="Arial"/>
                <w:szCs w:val="24"/>
              </w:rPr>
              <w:t xml:space="preserve"> </w:t>
            </w:r>
            <w:r w:rsidR="008217CB">
              <w:rPr>
                <w:rFonts w:cs="Arial"/>
                <w:szCs w:val="24"/>
              </w:rPr>
              <w:t>line 3, replace “improving health and reducing health inequalities” with “reducing inequalities and improv</w:t>
            </w:r>
            <w:r w:rsidR="008B29E5">
              <w:rPr>
                <w:rFonts w:cs="Arial"/>
                <w:szCs w:val="24"/>
              </w:rPr>
              <w:t>ing health”;</w:t>
            </w:r>
          </w:p>
          <w:p w:rsidR="00236541" w:rsidRPr="00236541" w:rsidRDefault="00236541" w:rsidP="0023654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word “shall” to be replaced</w:t>
            </w:r>
            <w:r w:rsidR="00DA4CC6">
              <w:rPr>
                <w:rFonts w:cs="Arial"/>
                <w:szCs w:val="24"/>
              </w:rPr>
              <w:t xml:space="preserve"> with “will” throughout the </w:t>
            </w:r>
            <w:proofErr w:type="spellStart"/>
            <w:r w:rsidR="00DA4CC6">
              <w:rPr>
                <w:rFonts w:cs="Arial"/>
                <w:szCs w:val="24"/>
              </w:rPr>
              <w:t>ToR</w:t>
            </w:r>
            <w:proofErr w:type="spellEnd"/>
            <w:r w:rsidR="00DA4CC6">
              <w:rPr>
                <w:rFonts w:cs="Arial"/>
                <w:szCs w:val="24"/>
              </w:rPr>
              <w:t>.</w:t>
            </w:r>
          </w:p>
        </w:tc>
        <w:tc>
          <w:tcPr>
            <w:tcW w:w="1196" w:type="dxa"/>
          </w:tcPr>
          <w:p w:rsidR="00CA6740" w:rsidRPr="00957260" w:rsidRDefault="00A34B42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</w:t>
            </w:r>
          </w:p>
        </w:tc>
      </w:tr>
      <w:tr w:rsidR="00CA6740" w:rsidRPr="00957260" w:rsidTr="00BA08C7">
        <w:tc>
          <w:tcPr>
            <w:tcW w:w="675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A6740" w:rsidRPr="00CA6740" w:rsidRDefault="00CA6740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6B6148" w:rsidRPr="00957260" w:rsidTr="00BA08C7">
        <w:tc>
          <w:tcPr>
            <w:tcW w:w="675" w:type="dxa"/>
          </w:tcPr>
          <w:p w:rsidR="006B6148" w:rsidRPr="00957260" w:rsidRDefault="006B614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6B6148" w:rsidRPr="009C78F9" w:rsidRDefault="006B6148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6B6148" w:rsidRDefault="006B614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A6740" w:rsidRPr="00957260" w:rsidTr="00BA08C7">
        <w:tc>
          <w:tcPr>
            <w:tcW w:w="675" w:type="dxa"/>
          </w:tcPr>
          <w:p w:rsidR="00CA6740" w:rsidRPr="00957260" w:rsidRDefault="009C78F9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7371" w:type="dxa"/>
          </w:tcPr>
          <w:p w:rsidR="00CA6740" w:rsidRPr="009C78F9" w:rsidRDefault="009C78F9" w:rsidP="00C90948">
            <w:pPr>
              <w:jc w:val="both"/>
              <w:rPr>
                <w:rFonts w:cs="Arial"/>
                <w:b/>
                <w:szCs w:val="24"/>
              </w:rPr>
            </w:pPr>
            <w:r w:rsidRPr="009C78F9">
              <w:rPr>
                <w:rFonts w:cs="Arial"/>
                <w:b/>
                <w:szCs w:val="24"/>
              </w:rPr>
              <w:t>Updates</w:t>
            </w:r>
            <w:r w:rsidR="00FE633E">
              <w:rPr>
                <w:rFonts w:cs="Arial"/>
                <w:b/>
                <w:szCs w:val="24"/>
              </w:rPr>
              <w:t xml:space="preserve"> </w:t>
            </w:r>
            <w:r w:rsidR="00212933">
              <w:rPr>
                <w:rFonts w:cs="Arial"/>
                <w:b/>
                <w:szCs w:val="24"/>
              </w:rPr>
              <w:t>–</w:t>
            </w:r>
            <w:r w:rsidR="00FE633E">
              <w:rPr>
                <w:rFonts w:cs="Arial"/>
                <w:b/>
                <w:szCs w:val="24"/>
              </w:rPr>
              <w:t xml:space="preserve"> </w:t>
            </w:r>
            <w:r w:rsidR="00212933">
              <w:rPr>
                <w:rFonts w:cs="Arial"/>
                <w:b/>
                <w:szCs w:val="24"/>
              </w:rPr>
              <w:t>Health Improvement/</w:t>
            </w:r>
            <w:r w:rsidR="00FE633E">
              <w:rPr>
                <w:rFonts w:cs="Arial"/>
                <w:b/>
                <w:szCs w:val="24"/>
              </w:rPr>
              <w:t>Community Food &amp; Health</w:t>
            </w:r>
          </w:p>
        </w:tc>
        <w:tc>
          <w:tcPr>
            <w:tcW w:w="1196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A6740" w:rsidRPr="00957260" w:rsidTr="00BA08C7">
        <w:tc>
          <w:tcPr>
            <w:tcW w:w="675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A6740" w:rsidRPr="00187CF3" w:rsidRDefault="00CA6740" w:rsidP="00C90948">
            <w:pPr>
              <w:jc w:val="both"/>
              <w:rPr>
                <w:rFonts w:cs="Arial"/>
                <w:i/>
                <w:szCs w:val="24"/>
              </w:rPr>
            </w:pPr>
          </w:p>
        </w:tc>
        <w:tc>
          <w:tcPr>
            <w:tcW w:w="1196" w:type="dxa"/>
          </w:tcPr>
          <w:p w:rsidR="00CA6740" w:rsidRPr="00957260" w:rsidRDefault="00CA674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FC4AB5" w:rsidRPr="00957260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180E6C" w:rsidRPr="00180E6C" w:rsidRDefault="00907560" w:rsidP="00C507F6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There was reference to item 6, which provided context.  </w:t>
            </w:r>
            <w:r w:rsidR="00F476B0">
              <w:rPr>
                <w:rFonts w:cs="Arial"/>
                <w:szCs w:val="24"/>
              </w:rPr>
              <w:t>It was felt th</w:t>
            </w:r>
            <w:r w:rsidR="00F476B0" w:rsidRPr="00F476B0">
              <w:rPr>
                <w:rFonts w:cs="Arial"/>
                <w:szCs w:val="24"/>
              </w:rPr>
              <w:t>ere should be a</w:t>
            </w:r>
            <w:r w:rsidR="00F476B0">
              <w:rPr>
                <w:rFonts w:cs="Arial"/>
                <w:szCs w:val="24"/>
              </w:rPr>
              <w:t xml:space="preserve"> higher profile for NHS</w:t>
            </w:r>
            <w:r w:rsidR="00F476B0" w:rsidRPr="00F476B0">
              <w:rPr>
                <w:rFonts w:cs="Arial"/>
                <w:szCs w:val="24"/>
              </w:rPr>
              <w:t xml:space="preserve"> Health Scotland’s work</w:t>
            </w:r>
            <w:r w:rsidR="00F476B0">
              <w:rPr>
                <w:rFonts w:cs="Arial"/>
                <w:szCs w:val="24"/>
              </w:rPr>
              <w:t xml:space="preserve"> and a need to look at the profile of Community Food and Health</w:t>
            </w:r>
            <w:r w:rsidR="00C507F6">
              <w:rPr>
                <w:rFonts w:cs="Arial"/>
                <w:szCs w:val="24"/>
              </w:rPr>
              <w:t>/</w:t>
            </w:r>
            <w:r w:rsidR="00F476B0">
              <w:rPr>
                <w:rFonts w:cs="Arial"/>
                <w:szCs w:val="24"/>
              </w:rPr>
              <w:t>CHEX.</w:t>
            </w:r>
          </w:p>
        </w:tc>
        <w:tc>
          <w:tcPr>
            <w:tcW w:w="1196" w:type="dxa"/>
          </w:tcPr>
          <w:p w:rsidR="00FC4AB5" w:rsidRPr="00957260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FC4AB5" w:rsidRPr="00957260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C4AB5" w:rsidRPr="00957260" w:rsidRDefault="00FC4AB5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FC4AB5" w:rsidRPr="00BA0C50" w:rsidRDefault="00FC4AB5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5C69CC" w:rsidRPr="00957260" w:rsidTr="00BA08C7">
        <w:tc>
          <w:tcPr>
            <w:tcW w:w="675" w:type="dxa"/>
          </w:tcPr>
          <w:p w:rsidR="005C69CC" w:rsidRPr="00957260" w:rsidRDefault="005C69C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C69CC" w:rsidRPr="00515434" w:rsidRDefault="005C69CC" w:rsidP="00420EE0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C69CC" w:rsidRPr="00BA0C50" w:rsidRDefault="005C69CC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5C69CC" w:rsidRPr="00957260" w:rsidTr="00BA08C7">
        <w:tc>
          <w:tcPr>
            <w:tcW w:w="675" w:type="dxa"/>
          </w:tcPr>
          <w:p w:rsidR="005C69CC" w:rsidRPr="00957260" w:rsidRDefault="009C78F9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</w:t>
            </w:r>
          </w:p>
        </w:tc>
        <w:tc>
          <w:tcPr>
            <w:tcW w:w="7371" w:type="dxa"/>
          </w:tcPr>
          <w:p w:rsidR="005C69CC" w:rsidRPr="00257F64" w:rsidRDefault="009C78F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proofErr w:type="spellStart"/>
            <w:r w:rsidRPr="00257F64">
              <w:rPr>
                <w:rFonts w:cs="Arial"/>
                <w:b/>
                <w:szCs w:val="24"/>
              </w:rPr>
              <w:t>Workplan</w:t>
            </w:r>
            <w:proofErr w:type="spellEnd"/>
            <w:r w:rsidRPr="00257F64">
              <w:rPr>
                <w:rFonts w:cs="Arial"/>
                <w:b/>
                <w:szCs w:val="24"/>
              </w:rPr>
              <w:t xml:space="preserve"> 2015/16 </w:t>
            </w:r>
          </w:p>
        </w:tc>
        <w:tc>
          <w:tcPr>
            <w:tcW w:w="1196" w:type="dxa"/>
          </w:tcPr>
          <w:p w:rsidR="005C69CC" w:rsidRPr="00BA0C50" w:rsidRDefault="005C69CC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482119" w:rsidRPr="00957260" w:rsidTr="00BA08C7">
        <w:tc>
          <w:tcPr>
            <w:tcW w:w="675" w:type="dxa"/>
          </w:tcPr>
          <w:p w:rsidR="00482119" w:rsidRPr="00957260" w:rsidRDefault="0048211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482119" w:rsidRPr="00957260" w:rsidRDefault="0048211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482119" w:rsidRPr="00BA0C50" w:rsidRDefault="00482119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06415" w:rsidRDefault="003C4FF4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Following discussion t</w:t>
            </w:r>
            <w:r w:rsidR="009C78F9" w:rsidRPr="009C78F9">
              <w:rPr>
                <w:rFonts w:cs="Arial"/>
                <w:szCs w:val="24"/>
              </w:rPr>
              <w:t xml:space="preserve">he </w:t>
            </w:r>
            <w:proofErr w:type="spellStart"/>
            <w:r w:rsidR="009C78F9" w:rsidRPr="009C78F9">
              <w:rPr>
                <w:rFonts w:cs="Arial"/>
                <w:szCs w:val="24"/>
              </w:rPr>
              <w:t>workplan</w:t>
            </w:r>
            <w:proofErr w:type="spellEnd"/>
            <w:r w:rsidR="009C78F9" w:rsidRPr="009C78F9">
              <w:rPr>
                <w:rFonts w:cs="Arial"/>
                <w:szCs w:val="24"/>
              </w:rPr>
              <w:t xml:space="preserve"> was agreed su</w:t>
            </w:r>
            <w:r w:rsidR="00901E83">
              <w:rPr>
                <w:rFonts w:cs="Arial"/>
                <w:szCs w:val="24"/>
              </w:rPr>
              <w:t>bject to the following a</w:t>
            </w:r>
            <w:r w:rsidR="00A9200E">
              <w:rPr>
                <w:rFonts w:cs="Arial"/>
                <w:szCs w:val="24"/>
              </w:rPr>
              <w:t>mendment</w:t>
            </w:r>
            <w:r w:rsidR="00901E83">
              <w:rPr>
                <w:rFonts w:cs="Arial"/>
                <w:szCs w:val="24"/>
              </w:rPr>
              <w:t>s</w:t>
            </w:r>
            <w:r w:rsidR="009C78F9" w:rsidRPr="009C78F9">
              <w:rPr>
                <w:rFonts w:cs="Arial"/>
                <w:szCs w:val="24"/>
              </w:rPr>
              <w:t>:</w:t>
            </w:r>
          </w:p>
          <w:p w:rsidR="00084618" w:rsidRDefault="0008461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5E2956" w:rsidRDefault="00263BE4" w:rsidP="009C78F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Report on </w:t>
            </w:r>
            <w:r w:rsidR="005D6D48">
              <w:rPr>
                <w:rFonts w:cs="Arial"/>
                <w:szCs w:val="24"/>
              </w:rPr>
              <w:t xml:space="preserve">Equalities </w:t>
            </w:r>
            <w:r w:rsidR="002E3705">
              <w:rPr>
                <w:rFonts w:cs="Arial"/>
                <w:szCs w:val="24"/>
              </w:rPr>
              <w:t>will be brought before</w:t>
            </w:r>
            <w:r w:rsidR="009C78F9">
              <w:rPr>
                <w:rFonts w:cs="Arial"/>
                <w:szCs w:val="24"/>
              </w:rPr>
              <w:t xml:space="preserve"> the October meeting</w:t>
            </w:r>
            <w:r w:rsidR="007446C6">
              <w:rPr>
                <w:rFonts w:cs="Arial"/>
                <w:szCs w:val="24"/>
              </w:rPr>
              <w:t>;</w:t>
            </w:r>
          </w:p>
          <w:p w:rsidR="00271971" w:rsidRDefault="002E3705" w:rsidP="009C78F9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Equality Report to be r</w:t>
            </w:r>
            <w:r w:rsidR="00271971">
              <w:rPr>
                <w:rFonts w:cs="Arial"/>
                <w:szCs w:val="24"/>
              </w:rPr>
              <w:t>eview</w:t>
            </w:r>
            <w:r>
              <w:rPr>
                <w:rFonts w:cs="Arial"/>
                <w:szCs w:val="24"/>
              </w:rPr>
              <w:t>ed more</w:t>
            </w:r>
            <w:r w:rsidR="00271971">
              <w:rPr>
                <w:rFonts w:cs="Arial"/>
                <w:szCs w:val="24"/>
              </w:rPr>
              <w:t xml:space="preserve"> generally;</w:t>
            </w:r>
          </w:p>
          <w:p w:rsidR="009C78F9" w:rsidRPr="009C78F9" w:rsidRDefault="002E3705" w:rsidP="002E3705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Different </w:t>
            </w:r>
            <w:r w:rsidR="00907560">
              <w:rPr>
                <w:rFonts w:cs="Arial"/>
                <w:szCs w:val="24"/>
              </w:rPr>
              <w:t>focus on Early Years</w:t>
            </w:r>
            <w:r>
              <w:rPr>
                <w:rFonts w:cs="Arial"/>
                <w:szCs w:val="24"/>
              </w:rPr>
              <w:t xml:space="preserve"> </w:t>
            </w:r>
            <w:r w:rsidR="009D59A5">
              <w:rPr>
                <w:rFonts w:cs="Arial"/>
                <w:szCs w:val="24"/>
              </w:rPr>
              <w:t xml:space="preserve">to be looked at </w:t>
            </w:r>
            <w:r>
              <w:rPr>
                <w:rFonts w:cs="Arial"/>
                <w:szCs w:val="24"/>
              </w:rPr>
              <w:t>for June meeting</w:t>
            </w:r>
            <w:r w:rsidR="00904989">
              <w:rPr>
                <w:rFonts w:cs="Arial"/>
                <w:szCs w:val="24"/>
              </w:rPr>
              <w:t>.</w:t>
            </w:r>
          </w:p>
        </w:tc>
        <w:tc>
          <w:tcPr>
            <w:tcW w:w="1196" w:type="dxa"/>
          </w:tcPr>
          <w:p w:rsidR="00D7074A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2E3705" w:rsidRDefault="002E370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2E3705" w:rsidRDefault="002E370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2E3705" w:rsidRDefault="002E3705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</w:t>
            </w:r>
          </w:p>
          <w:p w:rsidR="00A871BA" w:rsidRDefault="00A871B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871BA" w:rsidRDefault="00A871B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871BA" w:rsidRPr="00957260" w:rsidRDefault="00A871BA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</w:t>
            </w:r>
          </w:p>
        </w:tc>
      </w:tr>
      <w:tr w:rsidR="00CE388F" w:rsidRPr="00957260" w:rsidTr="00BA08C7">
        <w:tc>
          <w:tcPr>
            <w:tcW w:w="675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FC6617" w:rsidRPr="00957260" w:rsidTr="00BA08C7">
        <w:tc>
          <w:tcPr>
            <w:tcW w:w="675" w:type="dxa"/>
          </w:tcPr>
          <w:p w:rsidR="00FC6617" w:rsidRPr="00957260" w:rsidRDefault="009C78F9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7371" w:type="dxa"/>
          </w:tcPr>
          <w:p w:rsidR="00FC6617" w:rsidRPr="00257F64" w:rsidRDefault="009C78F9" w:rsidP="004F7F1A">
            <w:pPr>
              <w:contextualSpacing/>
              <w:jc w:val="both"/>
              <w:rPr>
                <w:rFonts w:cs="Arial"/>
                <w:b/>
                <w:color w:val="FF0000"/>
                <w:szCs w:val="24"/>
              </w:rPr>
            </w:pPr>
            <w:r w:rsidRPr="00257F64">
              <w:rPr>
                <w:rFonts w:cs="Arial"/>
                <w:b/>
                <w:szCs w:val="24"/>
              </w:rPr>
              <w:t>Any Other Business</w:t>
            </w:r>
          </w:p>
        </w:tc>
        <w:tc>
          <w:tcPr>
            <w:tcW w:w="1196" w:type="dxa"/>
          </w:tcPr>
          <w:p w:rsidR="00FC6617" w:rsidRPr="00957260" w:rsidRDefault="00FC661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FC6617" w:rsidRPr="00957260" w:rsidTr="00BA08C7">
        <w:tc>
          <w:tcPr>
            <w:tcW w:w="675" w:type="dxa"/>
          </w:tcPr>
          <w:p w:rsidR="00FC6617" w:rsidRPr="00957260" w:rsidRDefault="00FC661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C6617" w:rsidRPr="004B68E6" w:rsidRDefault="00FC6617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FC6617" w:rsidRPr="00957260" w:rsidRDefault="00FC661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2BA3" w:rsidRPr="00957260" w:rsidTr="00BA08C7">
        <w:tc>
          <w:tcPr>
            <w:tcW w:w="675" w:type="dxa"/>
          </w:tcPr>
          <w:p w:rsidR="00CE2BA3" w:rsidRPr="00957260" w:rsidRDefault="00CE2BA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E2BA3" w:rsidRPr="004B68E6" w:rsidRDefault="009C78F9" w:rsidP="00D85B76">
            <w:pPr>
              <w:jc w:val="both"/>
              <w:rPr>
                <w:rFonts w:cs="Arial"/>
                <w:color w:val="FF0000"/>
                <w:szCs w:val="24"/>
              </w:rPr>
            </w:pPr>
            <w:r w:rsidRPr="009C78F9">
              <w:rPr>
                <w:rFonts w:cs="Arial"/>
                <w:szCs w:val="24"/>
              </w:rPr>
              <w:t>There was nothing under this item.</w:t>
            </w:r>
          </w:p>
        </w:tc>
        <w:tc>
          <w:tcPr>
            <w:tcW w:w="1196" w:type="dxa"/>
          </w:tcPr>
          <w:p w:rsidR="00CE2BA3" w:rsidRPr="00957260" w:rsidRDefault="00CE2BA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2BA3" w:rsidRPr="00957260" w:rsidTr="00BA08C7">
        <w:tc>
          <w:tcPr>
            <w:tcW w:w="675" w:type="dxa"/>
          </w:tcPr>
          <w:p w:rsidR="00CE2BA3" w:rsidRPr="00957260" w:rsidRDefault="00CE2BA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E2BA3" w:rsidRPr="00957260" w:rsidRDefault="00CE2BA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CE2BA3" w:rsidRPr="00957260" w:rsidRDefault="00CE2BA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479B7" w:rsidRPr="00957260" w:rsidTr="00BA08C7">
        <w:tc>
          <w:tcPr>
            <w:tcW w:w="675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479B7" w:rsidRPr="00957260" w:rsidTr="00BA08C7">
        <w:tc>
          <w:tcPr>
            <w:tcW w:w="675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</w:t>
            </w:r>
          </w:p>
        </w:tc>
        <w:tc>
          <w:tcPr>
            <w:tcW w:w="7371" w:type="dxa"/>
          </w:tcPr>
          <w:p w:rsidR="003479B7" w:rsidRPr="003479B7" w:rsidRDefault="003479B7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items for next meeting</w:t>
            </w:r>
          </w:p>
        </w:tc>
        <w:tc>
          <w:tcPr>
            <w:tcW w:w="1196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479B7" w:rsidRPr="00957260" w:rsidTr="00BA08C7">
        <w:tc>
          <w:tcPr>
            <w:tcW w:w="675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957260" w:rsidTr="00BA08C7">
        <w:tc>
          <w:tcPr>
            <w:tcW w:w="675" w:type="dxa"/>
          </w:tcPr>
          <w:p w:rsidR="00D7074A" w:rsidRPr="00957260" w:rsidRDefault="00D7074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B944AF" w:rsidRPr="002E3705" w:rsidRDefault="002E3705" w:rsidP="00B944AF">
            <w:pPr>
              <w:rPr>
                <w:rFonts w:cs="Arial"/>
                <w:szCs w:val="24"/>
              </w:rPr>
            </w:pPr>
            <w:r w:rsidRPr="002E3705">
              <w:rPr>
                <w:rFonts w:cs="Arial"/>
                <w:szCs w:val="24"/>
              </w:rPr>
              <w:t>To be confirmed.</w:t>
            </w:r>
          </w:p>
        </w:tc>
        <w:tc>
          <w:tcPr>
            <w:tcW w:w="1196" w:type="dxa"/>
          </w:tcPr>
          <w:p w:rsidR="00C001A9" w:rsidRPr="00957260" w:rsidRDefault="00A871BA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</w:t>
            </w:r>
          </w:p>
        </w:tc>
      </w:tr>
      <w:tr w:rsidR="003479B7" w:rsidRPr="00957260" w:rsidTr="00BA08C7">
        <w:tc>
          <w:tcPr>
            <w:tcW w:w="675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479B7" w:rsidRPr="004B68E6" w:rsidRDefault="003479B7" w:rsidP="004E7644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3479B7" w:rsidRPr="00957260" w:rsidRDefault="003479B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2BA3" w:rsidRPr="00957260" w:rsidTr="00BA08C7">
        <w:tc>
          <w:tcPr>
            <w:tcW w:w="675" w:type="dxa"/>
          </w:tcPr>
          <w:p w:rsidR="00CE2BA3" w:rsidRPr="00957260" w:rsidRDefault="00F10F33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9C78F9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CE2BA3" w:rsidRPr="00257F64" w:rsidRDefault="009C78F9" w:rsidP="004F7F1A">
            <w:pPr>
              <w:jc w:val="both"/>
              <w:rPr>
                <w:rFonts w:cs="Arial"/>
                <w:b/>
                <w:color w:val="FF0000"/>
                <w:szCs w:val="24"/>
              </w:rPr>
            </w:pPr>
            <w:r w:rsidRPr="00257F64">
              <w:rPr>
                <w:rFonts w:cs="Arial"/>
                <w:b/>
                <w:szCs w:val="24"/>
              </w:rPr>
              <w:t>Date of next meeting</w:t>
            </w:r>
          </w:p>
        </w:tc>
        <w:tc>
          <w:tcPr>
            <w:tcW w:w="1196" w:type="dxa"/>
          </w:tcPr>
          <w:p w:rsidR="00CE2BA3" w:rsidRPr="00957260" w:rsidRDefault="00CE2BA3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4E23E7" w:rsidRPr="00957260" w:rsidTr="00BA08C7">
        <w:tc>
          <w:tcPr>
            <w:tcW w:w="675" w:type="dxa"/>
          </w:tcPr>
          <w:p w:rsidR="004E23E7" w:rsidRPr="00957260" w:rsidRDefault="004E23E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4E23E7" w:rsidRPr="004B68E6" w:rsidRDefault="004E23E7" w:rsidP="009C6C9F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4E23E7" w:rsidRPr="00957260" w:rsidRDefault="004E23E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4E23E7" w:rsidRPr="00957260" w:rsidTr="00BA08C7">
        <w:tc>
          <w:tcPr>
            <w:tcW w:w="675" w:type="dxa"/>
          </w:tcPr>
          <w:p w:rsidR="004E23E7" w:rsidRPr="00957260" w:rsidRDefault="004E23E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4E23E7" w:rsidRDefault="001663BA" w:rsidP="004F7F1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10.30am </w:t>
            </w:r>
            <w:r w:rsidR="009C78F9">
              <w:rPr>
                <w:rFonts w:cs="Arial"/>
                <w:szCs w:val="24"/>
              </w:rPr>
              <w:t>26</w:t>
            </w:r>
            <w:r w:rsidR="009C78F9" w:rsidRPr="009C78F9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June 2015, Room 5.5, Meridian Court.</w:t>
            </w:r>
          </w:p>
        </w:tc>
        <w:tc>
          <w:tcPr>
            <w:tcW w:w="1196" w:type="dxa"/>
          </w:tcPr>
          <w:p w:rsidR="004E23E7" w:rsidRPr="00957260" w:rsidRDefault="004E23E7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</w:tbl>
    <w:p w:rsidR="00336EBB" w:rsidRPr="00957260" w:rsidRDefault="00336EBB" w:rsidP="00BA08C7">
      <w:pPr>
        <w:jc w:val="both"/>
        <w:rPr>
          <w:rFonts w:cs="Arial"/>
          <w:szCs w:val="24"/>
        </w:rPr>
      </w:pPr>
    </w:p>
    <w:sectPr w:rsidR="00336EBB" w:rsidRPr="00957260" w:rsidSect="00336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7D" w:rsidRDefault="0013677D" w:rsidP="002F093B">
      <w:pPr>
        <w:spacing w:after="0"/>
      </w:pPr>
      <w:r>
        <w:separator/>
      </w:r>
    </w:p>
  </w:endnote>
  <w:endnote w:type="continuationSeparator" w:id="0">
    <w:p w:rsidR="0013677D" w:rsidRDefault="0013677D" w:rsidP="002F0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714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F33" w:rsidRDefault="00F10F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0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EB0" w:rsidRDefault="00B60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7D" w:rsidRDefault="0013677D" w:rsidP="002F093B">
      <w:pPr>
        <w:spacing w:after="0"/>
      </w:pPr>
      <w:r>
        <w:separator/>
      </w:r>
    </w:p>
  </w:footnote>
  <w:footnote w:type="continuationSeparator" w:id="0">
    <w:p w:rsidR="0013677D" w:rsidRDefault="0013677D" w:rsidP="002F0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A9" w:rsidRDefault="005742A9">
    <w:pPr>
      <w:pStyle w:val="Header"/>
    </w:pPr>
    <w:r>
      <w:t>Draft</w:t>
    </w:r>
  </w:p>
  <w:p w:rsidR="005742A9" w:rsidRDefault="005742A9">
    <w:pPr>
      <w:pStyle w:val="Header"/>
    </w:pPr>
    <w:r>
      <w:t>(Subject to HGC Approval)</w:t>
    </w:r>
    <w:r>
      <w:tab/>
    </w:r>
    <w:r>
      <w:tab/>
      <w:t>HGC Min 2/15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8B7"/>
    <w:multiLevelType w:val="hybridMultilevel"/>
    <w:tmpl w:val="4746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0815"/>
    <w:multiLevelType w:val="hybridMultilevel"/>
    <w:tmpl w:val="749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0BD4"/>
    <w:multiLevelType w:val="hybridMultilevel"/>
    <w:tmpl w:val="FF46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494F"/>
    <w:multiLevelType w:val="hybridMultilevel"/>
    <w:tmpl w:val="1242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621B7"/>
    <w:multiLevelType w:val="hybridMultilevel"/>
    <w:tmpl w:val="4D76FF08"/>
    <w:lvl w:ilvl="0" w:tplc="B39E6AA0">
      <w:start w:val="6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0DEB293E"/>
    <w:multiLevelType w:val="hybridMultilevel"/>
    <w:tmpl w:val="D02C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57EC6"/>
    <w:multiLevelType w:val="hybridMultilevel"/>
    <w:tmpl w:val="AB08EC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AF0035"/>
    <w:multiLevelType w:val="hybridMultilevel"/>
    <w:tmpl w:val="2BBA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3C04"/>
    <w:multiLevelType w:val="hybridMultilevel"/>
    <w:tmpl w:val="C9C2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E5C38"/>
    <w:multiLevelType w:val="hybridMultilevel"/>
    <w:tmpl w:val="3CDA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49D"/>
    <w:multiLevelType w:val="hybridMultilevel"/>
    <w:tmpl w:val="5B26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64CF2"/>
    <w:multiLevelType w:val="hybridMultilevel"/>
    <w:tmpl w:val="F0CA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C2E73"/>
    <w:multiLevelType w:val="hybridMultilevel"/>
    <w:tmpl w:val="749018AC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537D"/>
    <w:multiLevelType w:val="hybridMultilevel"/>
    <w:tmpl w:val="D9228FF4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04002"/>
    <w:multiLevelType w:val="hybridMultilevel"/>
    <w:tmpl w:val="AFF86300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E55BC"/>
    <w:multiLevelType w:val="hybridMultilevel"/>
    <w:tmpl w:val="35B85D36"/>
    <w:lvl w:ilvl="0" w:tplc="0F86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D442D7"/>
    <w:multiLevelType w:val="hybridMultilevel"/>
    <w:tmpl w:val="75B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81A7B"/>
    <w:multiLevelType w:val="hybridMultilevel"/>
    <w:tmpl w:val="50AA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33760"/>
    <w:multiLevelType w:val="hybridMultilevel"/>
    <w:tmpl w:val="9DE4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81D19"/>
    <w:multiLevelType w:val="hybridMultilevel"/>
    <w:tmpl w:val="E3140AB8"/>
    <w:lvl w:ilvl="0" w:tplc="B39E6AA0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93849F5"/>
    <w:multiLevelType w:val="hybridMultilevel"/>
    <w:tmpl w:val="C7849ADE"/>
    <w:lvl w:ilvl="0" w:tplc="748A6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EC4DE6"/>
    <w:multiLevelType w:val="hybridMultilevel"/>
    <w:tmpl w:val="92901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45CB6"/>
    <w:multiLevelType w:val="hybridMultilevel"/>
    <w:tmpl w:val="1EB6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F0F7F"/>
    <w:multiLevelType w:val="hybridMultilevel"/>
    <w:tmpl w:val="5F26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02649"/>
    <w:multiLevelType w:val="hybridMultilevel"/>
    <w:tmpl w:val="006CAC3A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F000A"/>
    <w:multiLevelType w:val="hybridMultilevel"/>
    <w:tmpl w:val="B214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23863"/>
    <w:multiLevelType w:val="hybridMultilevel"/>
    <w:tmpl w:val="AE6C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07A67"/>
    <w:multiLevelType w:val="hybridMultilevel"/>
    <w:tmpl w:val="9C8A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E6C7D"/>
    <w:multiLevelType w:val="hybridMultilevel"/>
    <w:tmpl w:val="92D0A4A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482D1F3D"/>
    <w:multiLevelType w:val="hybridMultilevel"/>
    <w:tmpl w:val="B47E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36E18"/>
    <w:multiLevelType w:val="hybridMultilevel"/>
    <w:tmpl w:val="9CF261DA"/>
    <w:lvl w:ilvl="0" w:tplc="B39E6AA0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86F534A"/>
    <w:multiLevelType w:val="hybridMultilevel"/>
    <w:tmpl w:val="F816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B45B5"/>
    <w:multiLevelType w:val="hybridMultilevel"/>
    <w:tmpl w:val="145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D1ADE"/>
    <w:multiLevelType w:val="hybridMultilevel"/>
    <w:tmpl w:val="CA861784"/>
    <w:lvl w:ilvl="0" w:tplc="AD6C9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B472A"/>
    <w:multiLevelType w:val="hybridMultilevel"/>
    <w:tmpl w:val="A1F0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06F71"/>
    <w:multiLevelType w:val="hybridMultilevel"/>
    <w:tmpl w:val="A5785A70"/>
    <w:lvl w:ilvl="0" w:tplc="748A6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6173A4"/>
    <w:multiLevelType w:val="hybridMultilevel"/>
    <w:tmpl w:val="54B6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82734"/>
    <w:multiLevelType w:val="hybridMultilevel"/>
    <w:tmpl w:val="AAE0BE80"/>
    <w:lvl w:ilvl="0" w:tplc="C4FA59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A2124"/>
    <w:multiLevelType w:val="hybridMultilevel"/>
    <w:tmpl w:val="515A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63D78"/>
    <w:multiLevelType w:val="hybridMultilevel"/>
    <w:tmpl w:val="3E9C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71207"/>
    <w:multiLevelType w:val="hybridMultilevel"/>
    <w:tmpl w:val="9184F3DC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C7682"/>
    <w:multiLevelType w:val="hybridMultilevel"/>
    <w:tmpl w:val="0FD6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3191E"/>
    <w:multiLevelType w:val="hybridMultilevel"/>
    <w:tmpl w:val="8320CC3C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B33B3"/>
    <w:multiLevelType w:val="hybridMultilevel"/>
    <w:tmpl w:val="1FEC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06C16"/>
    <w:multiLevelType w:val="hybridMultilevel"/>
    <w:tmpl w:val="435E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5"/>
  </w:num>
  <w:num w:numId="4">
    <w:abstractNumId w:val="8"/>
  </w:num>
  <w:num w:numId="5">
    <w:abstractNumId w:val="13"/>
  </w:num>
  <w:num w:numId="6">
    <w:abstractNumId w:val="40"/>
  </w:num>
  <w:num w:numId="7">
    <w:abstractNumId w:val="14"/>
  </w:num>
  <w:num w:numId="8">
    <w:abstractNumId w:val="30"/>
  </w:num>
  <w:num w:numId="9">
    <w:abstractNumId w:val="19"/>
  </w:num>
  <w:num w:numId="10">
    <w:abstractNumId w:val="4"/>
  </w:num>
  <w:num w:numId="11">
    <w:abstractNumId w:val="12"/>
  </w:num>
  <w:num w:numId="12">
    <w:abstractNumId w:val="42"/>
  </w:num>
  <w:num w:numId="13">
    <w:abstractNumId w:val="24"/>
  </w:num>
  <w:num w:numId="14">
    <w:abstractNumId w:val="25"/>
  </w:num>
  <w:num w:numId="15">
    <w:abstractNumId w:val="44"/>
  </w:num>
  <w:num w:numId="16">
    <w:abstractNumId w:val="7"/>
  </w:num>
  <w:num w:numId="17">
    <w:abstractNumId w:val="9"/>
  </w:num>
  <w:num w:numId="18">
    <w:abstractNumId w:val="22"/>
  </w:num>
  <w:num w:numId="19">
    <w:abstractNumId w:val="23"/>
  </w:num>
  <w:num w:numId="20">
    <w:abstractNumId w:val="17"/>
  </w:num>
  <w:num w:numId="21">
    <w:abstractNumId w:val="41"/>
  </w:num>
  <w:num w:numId="22">
    <w:abstractNumId w:val="20"/>
  </w:num>
  <w:num w:numId="23">
    <w:abstractNumId w:val="1"/>
  </w:num>
  <w:num w:numId="24">
    <w:abstractNumId w:val="16"/>
  </w:num>
  <w:num w:numId="25">
    <w:abstractNumId w:val="3"/>
  </w:num>
  <w:num w:numId="26">
    <w:abstractNumId w:val="0"/>
  </w:num>
  <w:num w:numId="27">
    <w:abstractNumId w:val="29"/>
  </w:num>
  <w:num w:numId="28">
    <w:abstractNumId w:val="18"/>
  </w:num>
  <w:num w:numId="29">
    <w:abstractNumId w:val="15"/>
  </w:num>
  <w:num w:numId="30">
    <w:abstractNumId w:val="31"/>
  </w:num>
  <w:num w:numId="31">
    <w:abstractNumId w:val="21"/>
  </w:num>
  <w:num w:numId="32">
    <w:abstractNumId w:val="6"/>
  </w:num>
  <w:num w:numId="33">
    <w:abstractNumId w:val="38"/>
  </w:num>
  <w:num w:numId="34">
    <w:abstractNumId w:val="10"/>
  </w:num>
  <w:num w:numId="35">
    <w:abstractNumId w:val="26"/>
  </w:num>
  <w:num w:numId="36">
    <w:abstractNumId w:val="35"/>
  </w:num>
  <w:num w:numId="37">
    <w:abstractNumId w:val="28"/>
  </w:num>
  <w:num w:numId="38">
    <w:abstractNumId w:val="37"/>
  </w:num>
  <w:num w:numId="39">
    <w:abstractNumId w:val="11"/>
  </w:num>
  <w:num w:numId="40">
    <w:abstractNumId w:val="34"/>
  </w:num>
  <w:num w:numId="41">
    <w:abstractNumId w:val="33"/>
  </w:num>
  <w:num w:numId="42">
    <w:abstractNumId w:val="36"/>
  </w:num>
  <w:num w:numId="43">
    <w:abstractNumId w:val="27"/>
  </w:num>
  <w:num w:numId="44">
    <w:abstractNumId w:val="4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1"/>
    <w:rsid w:val="00007DE5"/>
    <w:rsid w:val="00011B84"/>
    <w:rsid w:val="0001253B"/>
    <w:rsid w:val="00015C90"/>
    <w:rsid w:val="000209E8"/>
    <w:rsid w:val="0002294B"/>
    <w:rsid w:val="00024A87"/>
    <w:rsid w:val="00026BBC"/>
    <w:rsid w:val="00030E58"/>
    <w:rsid w:val="000337C4"/>
    <w:rsid w:val="00035AC1"/>
    <w:rsid w:val="00035FC1"/>
    <w:rsid w:val="000378E3"/>
    <w:rsid w:val="00043D1E"/>
    <w:rsid w:val="00046587"/>
    <w:rsid w:val="00052208"/>
    <w:rsid w:val="0005515D"/>
    <w:rsid w:val="00063772"/>
    <w:rsid w:val="00076D15"/>
    <w:rsid w:val="00084618"/>
    <w:rsid w:val="00087B8F"/>
    <w:rsid w:val="00090C27"/>
    <w:rsid w:val="000A646D"/>
    <w:rsid w:val="000B093E"/>
    <w:rsid w:val="000B39F5"/>
    <w:rsid w:val="000B4D4E"/>
    <w:rsid w:val="000B6500"/>
    <w:rsid w:val="000B719D"/>
    <w:rsid w:val="000C04F2"/>
    <w:rsid w:val="000C41A1"/>
    <w:rsid w:val="000C6930"/>
    <w:rsid w:val="000D09D3"/>
    <w:rsid w:val="000D38BE"/>
    <w:rsid w:val="000D79E8"/>
    <w:rsid w:val="000E57D7"/>
    <w:rsid w:val="000F2449"/>
    <w:rsid w:val="000F330C"/>
    <w:rsid w:val="00100406"/>
    <w:rsid w:val="00112A9C"/>
    <w:rsid w:val="001205F3"/>
    <w:rsid w:val="0012067D"/>
    <w:rsid w:val="00122CD4"/>
    <w:rsid w:val="00124653"/>
    <w:rsid w:val="00126EAF"/>
    <w:rsid w:val="0013287B"/>
    <w:rsid w:val="00132968"/>
    <w:rsid w:val="0013677D"/>
    <w:rsid w:val="00137463"/>
    <w:rsid w:val="00137A4B"/>
    <w:rsid w:val="001508D3"/>
    <w:rsid w:val="00162B15"/>
    <w:rsid w:val="00163729"/>
    <w:rsid w:val="001663BA"/>
    <w:rsid w:val="00167083"/>
    <w:rsid w:val="00173673"/>
    <w:rsid w:val="001763B7"/>
    <w:rsid w:val="00176993"/>
    <w:rsid w:val="00180E6C"/>
    <w:rsid w:val="00183ABF"/>
    <w:rsid w:val="00187CF3"/>
    <w:rsid w:val="0019113B"/>
    <w:rsid w:val="00193D72"/>
    <w:rsid w:val="00194204"/>
    <w:rsid w:val="00195743"/>
    <w:rsid w:val="00197D7B"/>
    <w:rsid w:val="001A0C45"/>
    <w:rsid w:val="001A146B"/>
    <w:rsid w:val="001A4ECD"/>
    <w:rsid w:val="001B5511"/>
    <w:rsid w:val="001C0219"/>
    <w:rsid w:val="001C1D2B"/>
    <w:rsid w:val="001C27A5"/>
    <w:rsid w:val="001C40BA"/>
    <w:rsid w:val="001C6083"/>
    <w:rsid w:val="001E3E8E"/>
    <w:rsid w:val="001E4354"/>
    <w:rsid w:val="001F018F"/>
    <w:rsid w:val="001F0E60"/>
    <w:rsid w:val="001F73A3"/>
    <w:rsid w:val="00200140"/>
    <w:rsid w:val="00203599"/>
    <w:rsid w:val="00204BD6"/>
    <w:rsid w:val="0020530D"/>
    <w:rsid w:val="00205379"/>
    <w:rsid w:val="00205E87"/>
    <w:rsid w:val="002072E3"/>
    <w:rsid w:val="00207C21"/>
    <w:rsid w:val="00212933"/>
    <w:rsid w:val="0021315D"/>
    <w:rsid w:val="00216A18"/>
    <w:rsid w:val="002306C4"/>
    <w:rsid w:val="00232C2A"/>
    <w:rsid w:val="00234F04"/>
    <w:rsid w:val="002355D7"/>
    <w:rsid w:val="00236541"/>
    <w:rsid w:val="00242374"/>
    <w:rsid w:val="00243793"/>
    <w:rsid w:val="00244ABF"/>
    <w:rsid w:val="00244B1C"/>
    <w:rsid w:val="00255E7D"/>
    <w:rsid w:val="00257F64"/>
    <w:rsid w:val="00261689"/>
    <w:rsid w:val="00263BE4"/>
    <w:rsid w:val="0026621D"/>
    <w:rsid w:val="002662F6"/>
    <w:rsid w:val="00266559"/>
    <w:rsid w:val="002671F2"/>
    <w:rsid w:val="00267BB2"/>
    <w:rsid w:val="00271971"/>
    <w:rsid w:val="00273D38"/>
    <w:rsid w:val="00281969"/>
    <w:rsid w:val="00282A68"/>
    <w:rsid w:val="0028709E"/>
    <w:rsid w:val="00292E6A"/>
    <w:rsid w:val="002A057E"/>
    <w:rsid w:val="002A24BA"/>
    <w:rsid w:val="002A62FB"/>
    <w:rsid w:val="002A6F69"/>
    <w:rsid w:val="002B026A"/>
    <w:rsid w:val="002B28E5"/>
    <w:rsid w:val="002B2945"/>
    <w:rsid w:val="002B3FC1"/>
    <w:rsid w:val="002B4A91"/>
    <w:rsid w:val="002B7134"/>
    <w:rsid w:val="002C0A7B"/>
    <w:rsid w:val="002C2D41"/>
    <w:rsid w:val="002C4A51"/>
    <w:rsid w:val="002D28B0"/>
    <w:rsid w:val="002D66A3"/>
    <w:rsid w:val="002D66CE"/>
    <w:rsid w:val="002E3705"/>
    <w:rsid w:val="002E4B52"/>
    <w:rsid w:val="002E6E54"/>
    <w:rsid w:val="002F093B"/>
    <w:rsid w:val="002F3E66"/>
    <w:rsid w:val="002F5C2A"/>
    <w:rsid w:val="00300171"/>
    <w:rsid w:val="003065A1"/>
    <w:rsid w:val="00306DC6"/>
    <w:rsid w:val="003123C1"/>
    <w:rsid w:val="003155BE"/>
    <w:rsid w:val="00315668"/>
    <w:rsid w:val="00315952"/>
    <w:rsid w:val="00317B8F"/>
    <w:rsid w:val="0032104B"/>
    <w:rsid w:val="003228C5"/>
    <w:rsid w:val="0032405A"/>
    <w:rsid w:val="00324981"/>
    <w:rsid w:val="003311BC"/>
    <w:rsid w:val="0033405B"/>
    <w:rsid w:val="00334D66"/>
    <w:rsid w:val="00336EBB"/>
    <w:rsid w:val="00340A0C"/>
    <w:rsid w:val="00341559"/>
    <w:rsid w:val="00341D37"/>
    <w:rsid w:val="0034206D"/>
    <w:rsid w:val="003454C4"/>
    <w:rsid w:val="003479B7"/>
    <w:rsid w:val="00357297"/>
    <w:rsid w:val="003630CB"/>
    <w:rsid w:val="0036586F"/>
    <w:rsid w:val="00370092"/>
    <w:rsid w:val="00373666"/>
    <w:rsid w:val="003812E9"/>
    <w:rsid w:val="00382FDF"/>
    <w:rsid w:val="00384B42"/>
    <w:rsid w:val="00391BE1"/>
    <w:rsid w:val="00392D39"/>
    <w:rsid w:val="00397390"/>
    <w:rsid w:val="003976DF"/>
    <w:rsid w:val="003A1E6A"/>
    <w:rsid w:val="003A46FB"/>
    <w:rsid w:val="003A5496"/>
    <w:rsid w:val="003A5BE2"/>
    <w:rsid w:val="003A7BDB"/>
    <w:rsid w:val="003B54DC"/>
    <w:rsid w:val="003B649E"/>
    <w:rsid w:val="003C0D04"/>
    <w:rsid w:val="003C10E1"/>
    <w:rsid w:val="003C3F40"/>
    <w:rsid w:val="003C4FF4"/>
    <w:rsid w:val="003C7297"/>
    <w:rsid w:val="003D0A26"/>
    <w:rsid w:val="003D1156"/>
    <w:rsid w:val="003D7EA1"/>
    <w:rsid w:val="003F4422"/>
    <w:rsid w:val="003F6F53"/>
    <w:rsid w:val="004005D1"/>
    <w:rsid w:val="00414B45"/>
    <w:rsid w:val="00416DCB"/>
    <w:rsid w:val="00420EE0"/>
    <w:rsid w:val="004246D7"/>
    <w:rsid w:val="00425B84"/>
    <w:rsid w:val="0043015D"/>
    <w:rsid w:val="00434246"/>
    <w:rsid w:val="00436788"/>
    <w:rsid w:val="004400FA"/>
    <w:rsid w:val="00443D19"/>
    <w:rsid w:val="00447433"/>
    <w:rsid w:val="004541B8"/>
    <w:rsid w:val="00464B93"/>
    <w:rsid w:val="0046612D"/>
    <w:rsid w:val="00470D94"/>
    <w:rsid w:val="0047152A"/>
    <w:rsid w:val="0047195A"/>
    <w:rsid w:val="00474FD9"/>
    <w:rsid w:val="00476D9D"/>
    <w:rsid w:val="004777E4"/>
    <w:rsid w:val="004802BA"/>
    <w:rsid w:val="00482119"/>
    <w:rsid w:val="00490FB6"/>
    <w:rsid w:val="00493B41"/>
    <w:rsid w:val="004A0C28"/>
    <w:rsid w:val="004A2DF4"/>
    <w:rsid w:val="004A4955"/>
    <w:rsid w:val="004B0580"/>
    <w:rsid w:val="004B4CDE"/>
    <w:rsid w:val="004B68E6"/>
    <w:rsid w:val="004B7B24"/>
    <w:rsid w:val="004C3024"/>
    <w:rsid w:val="004D0193"/>
    <w:rsid w:val="004D776B"/>
    <w:rsid w:val="004E0525"/>
    <w:rsid w:val="004E23E7"/>
    <w:rsid w:val="004E348B"/>
    <w:rsid w:val="004E3612"/>
    <w:rsid w:val="004E7644"/>
    <w:rsid w:val="004F4D02"/>
    <w:rsid w:val="004F7F1A"/>
    <w:rsid w:val="0050075B"/>
    <w:rsid w:val="00501CC8"/>
    <w:rsid w:val="00504AFB"/>
    <w:rsid w:val="0050574F"/>
    <w:rsid w:val="005057C3"/>
    <w:rsid w:val="0050709A"/>
    <w:rsid w:val="0050793E"/>
    <w:rsid w:val="0051084D"/>
    <w:rsid w:val="00510D21"/>
    <w:rsid w:val="00511DF0"/>
    <w:rsid w:val="00515434"/>
    <w:rsid w:val="0052047B"/>
    <w:rsid w:val="00522FA2"/>
    <w:rsid w:val="005241E6"/>
    <w:rsid w:val="00524717"/>
    <w:rsid w:val="0053239A"/>
    <w:rsid w:val="00541A6E"/>
    <w:rsid w:val="005441A6"/>
    <w:rsid w:val="00545128"/>
    <w:rsid w:val="00546BB8"/>
    <w:rsid w:val="00546EEE"/>
    <w:rsid w:val="005522DA"/>
    <w:rsid w:val="005526B6"/>
    <w:rsid w:val="0056004F"/>
    <w:rsid w:val="005620B0"/>
    <w:rsid w:val="00566B94"/>
    <w:rsid w:val="0056795A"/>
    <w:rsid w:val="005742A9"/>
    <w:rsid w:val="00581E8A"/>
    <w:rsid w:val="005831DF"/>
    <w:rsid w:val="00585051"/>
    <w:rsid w:val="0059024A"/>
    <w:rsid w:val="0059095B"/>
    <w:rsid w:val="00592C78"/>
    <w:rsid w:val="005A1804"/>
    <w:rsid w:val="005A30D4"/>
    <w:rsid w:val="005A6549"/>
    <w:rsid w:val="005B3BE7"/>
    <w:rsid w:val="005B75E2"/>
    <w:rsid w:val="005B7F41"/>
    <w:rsid w:val="005C109C"/>
    <w:rsid w:val="005C69CC"/>
    <w:rsid w:val="005D26CB"/>
    <w:rsid w:val="005D3941"/>
    <w:rsid w:val="005D6D48"/>
    <w:rsid w:val="005E013B"/>
    <w:rsid w:val="005E0984"/>
    <w:rsid w:val="005E2956"/>
    <w:rsid w:val="005E58E9"/>
    <w:rsid w:val="005F10D0"/>
    <w:rsid w:val="005F6792"/>
    <w:rsid w:val="006010C3"/>
    <w:rsid w:val="006028AA"/>
    <w:rsid w:val="00603501"/>
    <w:rsid w:val="00610548"/>
    <w:rsid w:val="00611D1F"/>
    <w:rsid w:val="00615A49"/>
    <w:rsid w:val="00623ADA"/>
    <w:rsid w:val="0063440C"/>
    <w:rsid w:val="0063738D"/>
    <w:rsid w:val="006476C3"/>
    <w:rsid w:val="00651C55"/>
    <w:rsid w:val="00652C6B"/>
    <w:rsid w:val="006554EC"/>
    <w:rsid w:val="00660673"/>
    <w:rsid w:val="006632EC"/>
    <w:rsid w:val="0066463A"/>
    <w:rsid w:val="00665DCA"/>
    <w:rsid w:val="00666D86"/>
    <w:rsid w:val="00670BFE"/>
    <w:rsid w:val="00671746"/>
    <w:rsid w:val="0067362B"/>
    <w:rsid w:val="00673EB4"/>
    <w:rsid w:val="006742F4"/>
    <w:rsid w:val="00680B4B"/>
    <w:rsid w:val="006836B8"/>
    <w:rsid w:val="00686125"/>
    <w:rsid w:val="0069637E"/>
    <w:rsid w:val="00696564"/>
    <w:rsid w:val="006A02F4"/>
    <w:rsid w:val="006A2FD3"/>
    <w:rsid w:val="006A3FF7"/>
    <w:rsid w:val="006A43FE"/>
    <w:rsid w:val="006A4EDE"/>
    <w:rsid w:val="006A510F"/>
    <w:rsid w:val="006A6304"/>
    <w:rsid w:val="006B2A2C"/>
    <w:rsid w:val="006B4EAC"/>
    <w:rsid w:val="006B6148"/>
    <w:rsid w:val="006C03E7"/>
    <w:rsid w:val="006C1820"/>
    <w:rsid w:val="006C3D18"/>
    <w:rsid w:val="006C79CE"/>
    <w:rsid w:val="006D6205"/>
    <w:rsid w:val="006E0766"/>
    <w:rsid w:val="006E2378"/>
    <w:rsid w:val="006E5790"/>
    <w:rsid w:val="006E5E83"/>
    <w:rsid w:val="006E7890"/>
    <w:rsid w:val="006F3F90"/>
    <w:rsid w:val="00705420"/>
    <w:rsid w:val="00713E79"/>
    <w:rsid w:val="007203ED"/>
    <w:rsid w:val="00735531"/>
    <w:rsid w:val="0074142B"/>
    <w:rsid w:val="0074359D"/>
    <w:rsid w:val="007446C6"/>
    <w:rsid w:val="00744B04"/>
    <w:rsid w:val="00751F49"/>
    <w:rsid w:val="007521D7"/>
    <w:rsid w:val="00752EAE"/>
    <w:rsid w:val="00760C5A"/>
    <w:rsid w:val="00763257"/>
    <w:rsid w:val="00772985"/>
    <w:rsid w:val="007838C2"/>
    <w:rsid w:val="00793FA1"/>
    <w:rsid w:val="007950E9"/>
    <w:rsid w:val="007968E6"/>
    <w:rsid w:val="007A39B8"/>
    <w:rsid w:val="007B2B08"/>
    <w:rsid w:val="007C1D4C"/>
    <w:rsid w:val="007D04B1"/>
    <w:rsid w:val="007D3048"/>
    <w:rsid w:val="007D57A3"/>
    <w:rsid w:val="007E145B"/>
    <w:rsid w:val="007E1EA9"/>
    <w:rsid w:val="007E22CB"/>
    <w:rsid w:val="007F2FF0"/>
    <w:rsid w:val="00803F22"/>
    <w:rsid w:val="0081145D"/>
    <w:rsid w:val="008128CD"/>
    <w:rsid w:val="008217CB"/>
    <w:rsid w:val="0082350A"/>
    <w:rsid w:val="008358F3"/>
    <w:rsid w:val="00846C5E"/>
    <w:rsid w:val="00847EEB"/>
    <w:rsid w:val="00854A03"/>
    <w:rsid w:val="0085502A"/>
    <w:rsid w:val="008575C6"/>
    <w:rsid w:val="00857EAC"/>
    <w:rsid w:val="0086419B"/>
    <w:rsid w:val="008679E6"/>
    <w:rsid w:val="00870126"/>
    <w:rsid w:val="00875B4B"/>
    <w:rsid w:val="008816EF"/>
    <w:rsid w:val="008848E2"/>
    <w:rsid w:val="00895D99"/>
    <w:rsid w:val="008A4B43"/>
    <w:rsid w:val="008A5327"/>
    <w:rsid w:val="008A5F18"/>
    <w:rsid w:val="008B29E5"/>
    <w:rsid w:val="008B380F"/>
    <w:rsid w:val="008C3805"/>
    <w:rsid w:val="008C753E"/>
    <w:rsid w:val="008D1878"/>
    <w:rsid w:val="008D27DA"/>
    <w:rsid w:val="008D47DD"/>
    <w:rsid w:val="008D66DC"/>
    <w:rsid w:val="008E00B1"/>
    <w:rsid w:val="008E2D79"/>
    <w:rsid w:val="008E38FA"/>
    <w:rsid w:val="008E5892"/>
    <w:rsid w:val="008E7673"/>
    <w:rsid w:val="008F007D"/>
    <w:rsid w:val="008F18E6"/>
    <w:rsid w:val="008F35F2"/>
    <w:rsid w:val="008F3ACC"/>
    <w:rsid w:val="00901E83"/>
    <w:rsid w:val="00904989"/>
    <w:rsid w:val="00907560"/>
    <w:rsid w:val="00907ADF"/>
    <w:rsid w:val="00912867"/>
    <w:rsid w:val="009149BF"/>
    <w:rsid w:val="0092182A"/>
    <w:rsid w:val="0092211F"/>
    <w:rsid w:val="00926690"/>
    <w:rsid w:val="00931AA8"/>
    <w:rsid w:val="00933292"/>
    <w:rsid w:val="00935186"/>
    <w:rsid w:val="00936047"/>
    <w:rsid w:val="00936392"/>
    <w:rsid w:val="00937C29"/>
    <w:rsid w:val="00940CBD"/>
    <w:rsid w:val="00942C92"/>
    <w:rsid w:val="00952893"/>
    <w:rsid w:val="00955E68"/>
    <w:rsid w:val="00957260"/>
    <w:rsid w:val="0096052B"/>
    <w:rsid w:val="00961EA6"/>
    <w:rsid w:val="00963B14"/>
    <w:rsid w:val="00965B1C"/>
    <w:rsid w:val="00965D21"/>
    <w:rsid w:val="0096670F"/>
    <w:rsid w:val="00972D72"/>
    <w:rsid w:val="00973164"/>
    <w:rsid w:val="0097442E"/>
    <w:rsid w:val="0097549E"/>
    <w:rsid w:val="00977775"/>
    <w:rsid w:val="00981F39"/>
    <w:rsid w:val="00981FB6"/>
    <w:rsid w:val="009879B5"/>
    <w:rsid w:val="00991FC5"/>
    <w:rsid w:val="009970DA"/>
    <w:rsid w:val="009A0A3A"/>
    <w:rsid w:val="009B0291"/>
    <w:rsid w:val="009B1DD0"/>
    <w:rsid w:val="009C04CD"/>
    <w:rsid w:val="009C132F"/>
    <w:rsid w:val="009C2D9E"/>
    <w:rsid w:val="009C40DB"/>
    <w:rsid w:val="009C6C9F"/>
    <w:rsid w:val="009C78F9"/>
    <w:rsid w:val="009D08C5"/>
    <w:rsid w:val="009D4706"/>
    <w:rsid w:val="009D519F"/>
    <w:rsid w:val="009D59A5"/>
    <w:rsid w:val="009E4BDA"/>
    <w:rsid w:val="009F1ACD"/>
    <w:rsid w:val="009F1D68"/>
    <w:rsid w:val="009F1E1D"/>
    <w:rsid w:val="009F1F81"/>
    <w:rsid w:val="009F55B6"/>
    <w:rsid w:val="009F69CA"/>
    <w:rsid w:val="00A01C07"/>
    <w:rsid w:val="00A02362"/>
    <w:rsid w:val="00A04038"/>
    <w:rsid w:val="00A05824"/>
    <w:rsid w:val="00A05C3F"/>
    <w:rsid w:val="00A116EF"/>
    <w:rsid w:val="00A13A66"/>
    <w:rsid w:val="00A148F3"/>
    <w:rsid w:val="00A22A41"/>
    <w:rsid w:val="00A24A92"/>
    <w:rsid w:val="00A26911"/>
    <w:rsid w:val="00A34B42"/>
    <w:rsid w:val="00A4037F"/>
    <w:rsid w:val="00A41AAA"/>
    <w:rsid w:val="00A53078"/>
    <w:rsid w:val="00A556CE"/>
    <w:rsid w:val="00A5729D"/>
    <w:rsid w:val="00A602AE"/>
    <w:rsid w:val="00A74FEE"/>
    <w:rsid w:val="00A811F2"/>
    <w:rsid w:val="00A871BA"/>
    <w:rsid w:val="00A90074"/>
    <w:rsid w:val="00A91D10"/>
    <w:rsid w:val="00A9200E"/>
    <w:rsid w:val="00A966FD"/>
    <w:rsid w:val="00AA1576"/>
    <w:rsid w:val="00AA4EC3"/>
    <w:rsid w:val="00AA6D65"/>
    <w:rsid w:val="00AA7382"/>
    <w:rsid w:val="00AA79FA"/>
    <w:rsid w:val="00AB061D"/>
    <w:rsid w:val="00AB6091"/>
    <w:rsid w:val="00AB6476"/>
    <w:rsid w:val="00AC14E9"/>
    <w:rsid w:val="00AC6A6F"/>
    <w:rsid w:val="00AC786E"/>
    <w:rsid w:val="00AD3C3B"/>
    <w:rsid w:val="00AF18A1"/>
    <w:rsid w:val="00B01985"/>
    <w:rsid w:val="00B0328C"/>
    <w:rsid w:val="00B05B7E"/>
    <w:rsid w:val="00B120F5"/>
    <w:rsid w:val="00B13A2A"/>
    <w:rsid w:val="00B14AD2"/>
    <w:rsid w:val="00B17957"/>
    <w:rsid w:val="00B20108"/>
    <w:rsid w:val="00B208CD"/>
    <w:rsid w:val="00B2335E"/>
    <w:rsid w:val="00B26372"/>
    <w:rsid w:val="00B26BB5"/>
    <w:rsid w:val="00B32662"/>
    <w:rsid w:val="00B427B0"/>
    <w:rsid w:val="00B42E3F"/>
    <w:rsid w:val="00B4431C"/>
    <w:rsid w:val="00B44A82"/>
    <w:rsid w:val="00B60EB0"/>
    <w:rsid w:val="00B624F4"/>
    <w:rsid w:val="00B709A2"/>
    <w:rsid w:val="00B80673"/>
    <w:rsid w:val="00B82B08"/>
    <w:rsid w:val="00B82F51"/>
    <w:rsid w:val="00B8621F"/>
    <w:rsid w:val="00B90367"/>
    <w:rsid w:val="00B92706"/>
    <w:rsid w:val="00B94442"/>
    <w:rsid w:val="00B944AF"/>
    <w:rsid w:val="00B97CCD"/>
    <w:rsid w:val="00BA08C7"/>
    <w:rsid w:val="00BA0B48"/>
    <w:rsid w:val="00BA0C50"/>
    <w:rsid w:val="00BA0D41"/>
    <w:rsid w:val="00BA4FE6"/>
    <w:rsid w:val="00BB38CF"/>
    <w:rsid w:val="00BB4222"/>
    <w:rsid w:val="00BB48B8"/>
    <w:rsid w:val="00BB5294"/>
    <w:rsid w:val="00BC0112"/>
    <w:rsid w:val="00BC14A6"/>
    <w:rsid w:val="00BC5E56"/>
    <w:rsid w:val="00BC7488"/>
    <w:rsid w:val="00BE14C1"/>
    <w:rsid w:val="00BE4176"/>
    <w:rsid w:val="00BF0958"/>
    <w:rsid w:val="00BF09E3"/>
    <w:rsid w:val="00BF0CD7"/>
    <w:rsid w:val="00BF139C"/>
    <w:rsid w:val="00BF3D94"/>
    <w:rsid w:val="00BF52C9"/>
    <w:rsid w:val="00C000FB"/>
    <w:rsid w:val="00C001A9"/>
    <w:rsid w:val="00C011D1"/>
    <w:rsid w:val="00C01407"/>
    <w:rsid w:val="00C01BD0"/>
    <w:rsid w:val="00C03181"/>
    <w:rsid w:val="00C05A8E"/>
    <w:rsid w:val="00C1357A"/>
    <w:rsid w:val="00C166A1"/>
    <w:rsid w:val="00C205E0"/>
    <w:rsid w:val="00C20F43"/>
    <w:rsid w:val="00C217C2"/>
    <w:rsid w:val="00C24027"/>
    <w:rsid w:val="00C24AC4"/>
    <w:rsid w:val="00C26CC2"/>
    <w:rsid w:val="00C376E0"/>
    <w:rsid w:val="00C41417"/>
    <w:rsid w:val="00C419C6"/>
    <w:rsid w:val="00C507F6"/>
    <w:rsid w:val="00C53ECF"/>
    <w:rsid w:val="00C55E36"/>
    <w:rsid w:val="00C60EC1"/>
    <w:rsid w:val="00C633F7"/>
    <w:rsid w:val="00C649D2"/>
    <w:rsid w:val="00C6582A"/>
    <w:rsid w:val="00C67ECF"/>
    <w:rsid w:val="00C754D4"/>
    <w:rsid w:val="00C86D4A"/>
    <w:rsid w:val="00C87CD5"/>
    <w:rsid w:val="00C90948"/>
    <w:rsid w:val="00C93F4F"/>
    <w:rsid w:val="00C972BB"/>
    <w:rsid w:val="00CA1A8D"/>
    <w:rsid w:val="00CA3546"/>
    <w:rsid w:val="00CA6740"/>
    <w:rsid w:val="00CB3D42"/>
    <w:rsid w:val="00CB5751"/>
    <w:rsid w:val="00CC0C01"/>
    <w:rsid w:val="00CC1939"/>
    <w:rsid w:val="00CD0CC2"/>
    <w:rsid w:val="00CD3B10"/>
    <w:rsid w:val="00CD79E5"/>
    <w:rsid w:val="00CE2BA3"/>
    <w:rsid w:val="00CE388F"/>
    <w:rsid w:val="00CF0151"/>
    <w:rsid w:val="00D02B30"/>
    <w:rsid w:val="00D06F9C"/>
    <w:rsid w:val="00D10082"/>
    <w:rsid w:val="00D154B7"/>
    <w:rsid w:val="00D22DF2"/>
    <w:rsid w:val="00D250C0"/>
    <w:rsid w:val="00D26EB0"/>
    <w:rsid w:val="00D30E01"/>
    <w:rsid w:val="00D33BA1"/>
    <w:rsid w:val="00D353CC"/>
    <w:rsid w:val="00D3614C"/>
    <w:rsid w:val="00D36DE9"/>
    <w:rsid w:val="00D423FB"/>
    <w:rsid w:val="00D50561"/>
    <w:rsid w:val="00D62ACF"/>
    <w:rsid w:val="00D63CCB"/>
    <w:rsid w:val="00D7074A"/>
    <w:rsid w:val="00D730B8"/>
    <w:rsid w:val="00D748FD"/>
    <w:rsid w:val="00D74A82"/>
    <w:rsid w:val="00D75221"/>
    <w:rsid w:val="00D763A1"/>
    <w:rsid w:val="00D774A7"/>
    <w:rsid w:val="00D8016D"/>
    <w:rsid w:val="00D829D8"/>
    <w:rsid w:val="00D856D0"/>
    <w:rsid w:val="00D85B76"/>
    <w:rsid w:val="00D964B1"/>
    <w:rsid w:val="00DA4CC6"/>
    <w:rsid w:val="00DB0440"/>
    <w:rsid w:val="00DB74B0"/>
    <w:rsid w:val="00DC61E1"/>
    <w:rsid w:val="00DE1757"/>
    <w:rsid w:val="00DE2FFB"/>
    <w:rsid w:val="00DE3A1E"/>
    <w:rsid w:val="00DF059E"/>
    <w:rsid w:val="00DF08FC"/>
    <w:rsid w:val="00DF1C7B"/>
    <w:rsid w:val="00DF7890"/>
    <w:rsid w:val="00E015B2"/>
    <w:rsid w:val="00E062FF"/>
    <w:rsid w:val="00E10A94"/>
    <w:rsid w:val="00E12E61"/>
    <w:rsid w:val="00E1301E"/>
    <w:rsid w:val="00E204A8"/>
    <w:rsid w:val="00E25F5B"/>
    <w:rsid w:val="00E27822"/>
    <w:rsid w:val="00E36A8E"/>
    <w:rsid w:val="00E40ADF"/>
    <w:rsid w:val="00E41EA4"/>
    <w:rsid w:val="00E421D4"/>
    <w:rsid w:val="00E43149"/>
    <w:rsid w:val="00E54524"/>
    <w:rsid w:val="00E67524"/>
    <w:rsid w:val="00E70D79"/>
    <w:rsid w:val="00E7270A"/>
    <w:rsid w:val="00E76D96"/>
    <w:rsid w:val="00E87D78"/>
    <w:rsid w:val="00EA0A99"/>
    <w:rsid w:val="00EA0ABB"/>
    <w:rsid w:val="00EA28DA"/>
    <w:rsid w:val="00EA3314"/>
    <w:rsid w:val="00EA6701"/>
    <w:rsid w:val="00EB2503"/>
    <w:rsid w:val="00EB48B4"/>
    <w:rsid w:val="00EC3AD8"/>
    <w:rsid w:val="00EC6455"/>
    <w:rsid w:val="00EC7581"/>
    <w:rsid w:val="00ED6123"/>
    <w:rsid w:val="00EE01DB"/>
    <w:rsid w:val="00EE13F5"/>
    <w:rsid w:val="00EE3490"/>
    <w:rsid w:val="00EE499A"/>
    <w:rsid w:val="00EE79E5"/>
    <w:rsid w:val="00EE7F37"/>
    <w:rsid w:val="00EF3C9F"/>
    <w:rsid w:val="00EF455D"/>
    <w:rsid w:val="00F01E64"/>
    <w:rsid w:val="00F04E7C"/>
    <w:rsid w:val="00F06415"/>
    <w:rsid w:val="00F10F33"/>
    <w:rsid w:val="00F134EB"/>
    <w:rsid w:val="00F1671C"/>
    <w:rsid w:val="00F21D62"/>
    <w:rsid w:val="00F24044"/>
    <w:rsid w:val="00F279C1"/>
    <w:rsid w:val="00F3222E"/>
    <w:rsid w:val="00F330F0"/>
    <w:rsid w:val="00F476B0"/>
    <w:rsid w:val="00F47DD9"/>
    <w:rsid w:val="00F532B4"/>
    <w:rsid w:val="00F54F62"/>
    <w:rsid w:val="00F67161"/>
    <w:rsid w:val="00F67771"/>
    <w:rsid w:val="00F67933"/>
    <w:rsid w:val="00F716A1"/>
    <w:rsid w:val="00F77295"/>
    <w:rsid w:val="00F826D9"/>
    <w:rsid w:val="00F82877"/>
    <w:rsid w:val="00F85E0A"/>
    <w:rsid w:val="00F86E01"/>
    <w:rsid w:val="00F906B9"/>
    <w:rsid w:val="00F94119"/>
    <w:rsid w:val="00FA052F"/>
    <w:rsid w:val="00FA2113"/>
    <w:rsid w:val="00FA2D34"/>
    <w:rsid w:val="00FA3A39"/>
    <w:rsid w:val="00FC2FC4"/>
    <w:rsid w:val="00FC4AB5"/>
    <w:rsid w:val="00FC574C"/>
    <w:rsid w:val="00FC6617"/>
    <w:rsid w:val="00FC71B5"/>
    <w:rsid w:val="00FD1A79"/>
    <w:rsid w:val="00FD7EBE"/>
    <w:rsid w:val="00FE1F4C"/>
    <w:rsid w:val="00FE5FB5"/>
    <w:rsid w:val="00FE633E"/>
    <w:rsid w:val="00FE7B1C"/>
    <w:rsid w:val="00FF32E7"/>
    <w:rsid w:val="00FF4A7A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41"/>
    <w:pPr>
      <w:ind w:left="720"/>
      <w:contextualSpacing/>
    </w:pPr>
  </w:style>
  <w:style w:type="table" w:styleId="TableGrid">
    <w:name w:val="Table Grid"/>
    <w:basedOn w:val="TableNormal"/>
    <w:uiPriority w:val="59"/>
    <w:rsid w:val="005D39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A670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rmalchar1">
    <w:name w:val="normal__char1"/>
    <w:basedOn w:val="DefaultParagraphFont"/>
    <w:rsid w:val="00EA6701"/>
    <w:rPr>
      <w:rFonts w:ascii="Times New Roman" w:hAnsi="Times New Roman" w:cs="Times New Roman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093B"/>
  </w:style>
  <w:style w:type="paragraph" w:styleId="Footer">
    <w:name w:val="footer"/>
    <w:basedOn w:val="Normal"/>
    <w:link w:val="Foot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41"/>
    <w:pPr>
      <w:ind w:left="720"/>
      <w:contextualSpacing/>
    </w:pPr>
  </w:style>
  <w:style w:type="table" w:styleId="TableGrid">
    <w:name w:val="Table Grid"/>
    <w:basedOn w:val="TableNormal"/>
    <w:uiPriority w:val="59"/>
    <w:rsid w:val="005D39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A670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rmalchar1">
    <w:name w:val="normal__char1"/>
    <w:basedOn w:val="DefaultParagraphFont"/>
    <w:rsid w:val="00EA6701"/>
    <w:rPr>
      <w:rFonts w:ascii="Times New Roman" w:hAnsi="Times New Roman" w:cs="Times New Roman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093B"/>
  </w:style>
  <w:style w:type="paragraph" w:styleId="Footer">
    <w:name w:val="footer"/>
    <w:basedOn w:val="Normal"/>
    <w:link w:val="Foot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536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87FE-6404-4DBE-AA7C-02F0F788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Wilson</dc:creator>
  <cp:lastModifiedBy>Marie Kerrigan</cp:lastModifiedBy>
  <cp:revision>20</cp:revision>
  <cp:lastPrinted>2015-03-10T09:38:00Z</cp:lastPrinted>
  <dcterms:created xsi:type="dcterms:W3CDTF">2015-03-31T09:48:00Z</dcterms:created>
  <dcterms:modified xsi:type="dcterms:W3CDTF">2015-04-07T13:42:00Z</dcterms:modified>
</cp:coreProperties>
</file>