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D2" w:rsidRDefault="00F215D2" w:rsidP="00F215D2">
      <w:pPr>
        <w:jc w:val="right"/>
        <w:rPr>
          <w:rFonts w:ascii="Arial" w:hAnsi="Arial" w:cs="Arial"/>
          <w:sz w:val="24"/>
          <w:szCs w:val="24"/>
        </w:rPr>
      </w:pPr>
      <w:bookmarkStart w:id="0" w:name="_GoBack"/>
      <w:bookmarkEnd w:id="0"/>
      <w:r>
        <w:rPr>
          <w:rFonts w:ascii="Arial" w:hAnsi="Arial" w:cs="Arial"/>
          <w:noProof/>
          <w:sz w:val="24"/>
          <w:szCs w:val="24"/>
          <w:lang w:eastAsia="en-GB"/>
        </w:rPr>
        <w:drawing>
          <wp:inline distT="0" distB="0" distL="0" distR="0">
            <wp:extent cx="1000125" cy="866775"/>
            <wp:effectExtent l="0" t="0" r="9525" b="9525"/>
            <wp:docPr id="1" name="Picture 1" descr="Description: Description: 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S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rsidR="00F215D2" w:rsidRDefault="00F215D2" w:rsidP="00F215D2">
      <w:pPr>
        <w:rPr>
          <w:rFonts w:ascii="Arial" w:hAnsi="Arial" w:cs="Arial"/>
          <w:sz w:val="24"/>
          <w:szCs w:val="24"/>
        </w:rPr>
      </w:pPr>
    </w:p>
    <w:p w:rsidR="00F215D2" w:rsidRDefault="00F215D2" w:rsidP="00F215D2">
      <w:pPr>
        <w:rPr>
          <w:rFonts w:ascii="Arial" w:hAnsi="Arial" w:cs="Arial"/>
          <w:sz w:val="24"/>
          <w:szCs w:val="24"/>
        </w:rPr>
      </w:pPr>
    </w:p>
    <w:p w:rsidR="00F215D2" w:rsidRDefault="00F215D2" w:rsidP="00F215D2">
      <w:pPr>
        <w:jc w:val="right"/>
        <w:rPr>
          <w:rFonts w:ascii="Arial" w:hAnsi="Arial" w:cs="Arial"/>
          <w:b/>
          <w:sz w:val="24"/>
          <w:szCs w:val="24"/>
        </w:rPr>
      </w:pPr>
      <w:r>
        <w:rPr>
          <w:rFonts w:ascii="Arial" w:hAnsi="Arial" w:cs="Arial"/>
          <w:b/>
          <w:sz w:val="24"/>
          <w:szCs w:val="24"/>
        </w:rPr>
        <w:t xml:space="preserve">HS Paper </w:t>
      </w:r>
      <w:r w:rsidR="006D2A21">
        <w:rPr>
          <w:rFonts w:ascii="Arial" w:hAnsi="Arial" w:cs="Arial"/>
          <w:b/>
          <w:sz w:val="24"/>
          <w:szCs w:val="24"/>
        </w:rPr>
        <w:t>2/15</w:t>
      </w:r>
    </w:p>
    <w:p w:rsidR="00F215D2" w:rsidRDefault="00F215D2" w:rsidP="00F215D2">
      <w:pPr>
        <w:rPr>
          <w:rFonts w:ascii="Arial" w:hAnsi="Arial" w:cs="Arial"/>
          <w:sz w:val="24"/>
          <w:szCs w:val="24"/>
        </w:rPr>
      </w:pPr>
    </w:p>
    <w:p w:rsidR="00F215D2" w:rsidRDefault="00F215D2" w:rsidP="00F215D2">
      <w:pPr>
        <w:rPr>
          <w:rFonts w:ascii="Arial" w:hAnsi="Arial" w:cs="Arial"/>
          <w:b/>
          <w:sz w:val="24"/>
          <w:szCs w:val="24"/>
        </w:rPr>
      </w:pPr>
    </w:p>
    <w:p w:rsidR="00F215D2" w:rsidRDefault="00F215D2" w:rsidP="00F215D2">
      <w:pPr>
        <w:rPr>
          <w:rFonts w:ascii="Arial" w:hAnsi="Arial" w:cs="Arial"/>
          <w:b/>
          <w:sz w:val="24"/>
          <w:szCs w:val="24"/>
        </w:rPr>
      </w:pPr>
    </w:p>
    <w:p w:rsidR="00F215D2" w:rsidRDefault="00F215D2" w:rsidP="00F215D2">
      <w:pPr>
        <w:rPr>
          <w:rFonts w:ascii="Arial" w:hAnsi="Arial" w:cs="Arial"/>
          <w:b/>
          <w:sz w:val="24"/>
          <w:szCs w:val="24"/>
        </w:rPr>
      </w:pPr>
      <w:r>
        <w:rPr>
          <w:rFonts w:ascii="Arial" w:hAnsi="Arial" w:cs="Arial"/>
          <w:b/>
          <w:sz w:val="24"/>
          <w:szCs w:val="24"/>
        </w:rPr>
        <w:t>BOARD MEETING: 6 FEBRUARY 2015</w:t>
      </w:r>
    </w:p>
    <w:p w:rsidR="00F215D2" w:rsidRDefault="00F215D2" w:rsidP="00F215D2">
      <w:pPr>
        <w:rPr>
          <w:rFonts w:ascii="Arial" w:hAnsi="Arial" w:cs="Arial"/>
          <w:sz w:val="24"/>
          <w:szCs w:val="24"/>
        </w:rPr>
      </w:pPr>
    </w:p>
    <w:p w:rsidR="00F215D2" w:rsidRDefault="00F215D2" w:rsidP="00F215D2">
      <w:pPr>
        <w:rPr>
          <w:rFonts w:ascii="Arial" w:hAnsi="Arial" w:cs="Arial"/>
          <w:sz w:val="24"/>
          <w:szCs w:val="24"/>
        </w:rPr>
      </w:pPr>
    </w:p>
    <w:p w:rsidR="00F215D2" w:rsidRDefault="00F215D2" w:rsidP="00F215D2">
      <w:pPr>
        <w:rPr>
          <w:rFonts w:ascii="Arial" w:hAnsi="Arial" w:cs="Arial"/>
          <w:b/>
          <w:sz w:val="24"/>
          <w:szCs w:val="24"/>
        </w:rPr>
      </w:pPr>
      <w:r>
        <w:rPr>
          <w:rFonts w:ascii="Arial" w:hAnsi="Arial" w:cs="Arial"/>
          <w:b/>
          <w:sz w:val="24"/>
          <w:szCs w:val="24"/>
        </w:rPr>
        <w:t>CHIEF EXECUTIVE’S UPDATE</w:t>
      </w:r>
    </w:p>
    <w:p w:rsidR="00F215D2" w:rsidRDefault="00F215D2" w:rsidP="00F215D2">
      <w:pPr>
        <w:rPr>
          <w:rFonts w:ascii="Arial" w:hAnsi="Arial" w:cs="Arial"/>
          <w:sz w:val="24"/>
          <w:szCs w:val="24"/>
        </w:rPr>
      </w:pPr>
    </w:p>
    <w:p w:rsidR="00F215D2" w:rsidRDefault="00F215D2" w:rsidP="00F215D2">
      <w:pPr>
        <w:rPr>
          <w:rFonts w:ascii="Arial" w:hAnsi="Arial" w:cs="Arial"/>
          <w:sz w:val="24"/>
          <w:szCs w:val="24"/>
        </w:rPr>
      </w:pPr>
    </w:p>
    <w:p w:rsidR="00F215D2" w:rsidRDefault="00F215D2" w:rsidP="00F215D2">
      <w:pPr>
        <w:rPr>
          <w:rFonts w:ascii="Arial" w:hAnsi="Arial" w:cs="Arial"/>
          <w:sz w:val="24"/>
          <w:szCs w:val="24"/>
        </w:rPr>
      </w:pPr>
    </w:p>
    <w:p w:rsidR="00F215D2" w:rsidRDefault="00F215D2" w:rsidP="00F215D2">
      <w:pPr>
        <w:pStyle w:val="Heading3"/>
        <w:spacing w:before="0" w:after="0"/>
        <w:rPr>
          <w:color w:val="000000"/>
          <w:sz w:val="24"/>
          <w:szCs w:val="24"/>
        </w:rPr>
      </w:pPr>
      <w:r>
        <w:rPr>
          <w:color w:val="000000"/>
          <w:sz w:val="24"/>
          <w:szCs w:val="24"/>
        </w:rPr>
        <w:t>Recommendation/action required:</w:t>
      </w:r>
    </w:p>
    <w:p w:rsidR="00F215D2" w:rsidRDefault="00F215D2" w:rsidP="00F215D2">
      <w:pPr>
        <w:rPr>
          <w:rFonts w:ascii="Arial" w:hAnsi="Arial" w:cs="Arial"/>
          <w:sz w:val="24"/>
          <w:szCs w:val="24"/>
        </w:rPr>
      </w:pPr>
    </w:p>
    <w:tbl>
      <w:tblPr>
        <w:tblStyle w:val="TableGrid"/>
        <w:tblW w:w="0" w:type="auto"/>
        <w:tblLook w:val="01E0" w:firstRow="1" w:lastRow="1" w:firstColumn="1" w:lastColumn="1" w:noHBand="0" w:noVBand="0"/>
      </w:tblPr>
      <w:tblGrid>
        <w:gridCol w:w="9242"/>
      </w:tblGrid>
      <w:tr w:rsidR="00F215D2" w:rsidTr="00F215D2">
        <w:tc>
          <w:tcPr>
            <w:tcW w:w="9344" w:type="dxa"/>
            <w:tcBorders>
              <w:top w:val="single" w:sz="4" w:space="0" w:color="auto"/>
              <w:left w:val="single" w:sz="4" w:space="0" w:color="auto"/>
              <w:bottom w:val="single" w:sz="4" w:space="0" w:color="auto"/>
              <w:right w:val="single" w:sz="4" w:space="0" w:color="auto"/>
            </w:tcBorders>
          </w:tcPr>
          <w:p w:rsidR="00F215D2" w:rsidRDefault="00F215D2">
            <w:pPr>
              <w:rPr>
                <w:rFonts w:ascii="Arial" w:hAnsi="Arial" w:cs="Arial"/>
                <w:sz w:val="24"/>
                <w:szCs w:val="24"/>
              </w:rPr>
            </w:pPr>
          </w:p>
          <w:p w:rsidR="00F215D2" w:rsidRDefault="00F215D2">
            <w:pPr>
              <w:jc w:val="both"/>
              <w:rPr>
                <w:rFonts w:ascii="Arial" w:hAnsi="Arial" w:cs="Arial"/>
                <w:sz w:val="24"/>
                <w:szCs w:val="24"/>
                <w:lang w:eastAsia="en-GB"/>
              </w:rPr>
            </w:pPr>
            <w:r>
              <w:rPr>
                <w:rFonts w:ascii="Arial" w:hAnsi="Arial" w:cs="Arial"/>
                <w:sz w:val="24"/>
                <w:szCs w:val="24"/>
                <w:lang w:eastAsia="en-GB"/>
              </w:rPr>
              <w:t>The Board is asked to note the paper.</w:t>
            </w:r>
          </w:p>
          <w:p w:rsidR="00F215D2" w:rsidRDefault="00F215D2">
            <w:pPr>
              <w:rPr>
                <w:rFonts w:ascii="Arial" w:hAnsi="Arial" w:cs="Arial"/>
                <w:sz w:val="24"/>
                <w:szCs w:val="24"/>
              </w:rPr>
            </w:pPr>
          </w:p>
        </w:tc>
      </w:tr>
    </w:tbl>
    <w:p w:rsidR="00F215D2" w:rsidRDefault="00F215D2" w:rsidP="00F215D2">
      <w:pPr>
        <w:jc w:val="both"/>
        <w:rPr>
          <w:rFonts w:ascii="Arial" w:hAnsi="Arial" w:cs="Arial"/>
          <w:sz w:val="24"/>
          <w:szCs w:val="24"/>
        </w:rPr>
      </w:pPr>
    </w:p>
    <w:p w:rsidR="00F215D2" w:rsidRDefault="00F215D2" w:rsidP="00F215D2">
      <w:pPr>
        <w:jc w:val="both"/>
        <w:rPr>
          <w:rFonts w:ascii="Arial" w:hAnsi="Arial" w:cs="Arial"/>
          <w:sz w:val="24"/>
          <w:szCs w:val="24"/>
        </w:rPr>
      </w:pPr>
    </w:p>
    <w:p w:rsidR="00F215D2" w:rsidRDefault="00F215D2" w:rsidP="00F215D2">
      <w:pPr>
        <w:jc w:val="both"/>
        <w:rPr>
          <w:rFonts w:ascii="Arial" w:hAnsi="Arial" w:cs="Arial"/>
          <w:sz w:val="24"/>
          <w:szCs w:val="24"/>
        </w:rPr>
      </w:pPr>
    </w:p>
    <w:p w:rsidR="00F215D2" w:rsidRDefault="00F215D2" w:rsidP="00F215D2">
      <w:pPr>
        <w:tabs>
          <w:tab w:val="left" w:pos="4500"/>
        </w:tabs>
        <w:jc w:val="both"/>
        <w:rPr>
          <w:rFonts w:ascii="Arial" w:hAnsi="Arial" w:cs="Arial"/>
          <w:b/>
          <w:sz w:val="24"/>
          <w:szCs w:val="24"/>
        </w:rPr>
      </w:pPr>
      <w:r>
        <w:rPr>
          <w:rFonts w:ascii="Arial" w:hAnsi="Arial" w:cs="Arial"/>
          <w:b/>
          <w:sz w:val="24"/>
          <w:szCs w:val="24"/>
        </w:rPr>
        <w:t>Author:</w:t>
      </w:r>
      <w:r>
        <w:rPr>
          <w:rFonts w:ascii="Arial" w:hAnsi="Arial" w:cs="Arial"/>
          <w:b/>
          <w:sz w:val="24"/>
          <w:szCs w:val="24"/>
        </w:rPr>
        <w:tab/>
        <w:t>Sponsoring Director:</w:t>
      </w:r>
    </w:p>
    <w:p w:rsidR="00F215D2" w:rsidRDefault="00F215D2" w:rsidP="00F215D2">
      <w:pPr>
        <w:jc w:val="both"/>
        <w:rPr>
          <w:rFonts w:ascii="Arial" w:hAnsi="Arial" w:cs="Arial"/>
          <w:sz w:val="24"/>
          <w:szCs w:val="24"/>
        </w:rPr>
      </w:pPr>
    </w:p>
    <w:tbl>
      <w:tblPr>
        <w:tblStyle w:val="TableGrid"/>
        <w:tblW w:w="0" w:type="auto"/>
        <w:tblLook w:val="01E0" w:firstRow="1" w:lastRow="1" w:firstColumn="1" w:lastColumn="1" w:noHBand="0" w:noVBand="0"/>
      </w:tblPr>
      <w:tblGrid>
        <w:gridCol w:w="4566"/>
        <w:gridCol w:w="4676"/>
      </w:tblGrid>
      <w:tr w:rsidR="00F215D2" w:rsidTr="00F215D2">
        <w:tc>
          <w:tcPr>
            <w:tcW w:w="4608" w:type="dxa"/>
            <w:tcBorders>
              <w:top w:val="single" w:sz="4" w:space="0" w:color="auto"/>
              <w:left w:val="single" w:sz="4" w:space="0" w:color="auto"/>
              <w:bottom w:val="single" w:sz="4" w:space="0" w:color="auto"/>
              <w:right w:val="single" w:sz="4" w:space="0" w:color="auto"/>
            </w:tcBorders>
          </w:tcPr>
          <w:p w:rsidR="00F215D2" w:rsidRDefault="00F215D2">
            <w:pPr>
              <w:jc w:val="both"/>
              <w:rPr>
                <w:rFonts w:ascii="Arial" w:hAnsi="Arial" w:cs="Arial"/>
                <w:sz w:val="24"/>
                <w:szCs w:val="24"/>
              </w:rPr>
            </w:pPr>
          </w:p>
          <w:p w:rsidR="00F215D2" w:rsidRDefault="00F215D2">
            <w:pPr>
              <w:jc w:val="both"/>
              <w:rPr>
                <w:rFonts w:ascii="Arial" w:hAnsi="Arial" w:cs="Arial"/>
                <w:sz w:val="24"/>
                <w:szCs w:val="24"/>
                <w:lang w:eastAsia="en-GB"/>
              </w:rPr>
            </w:pPr>
            <w:r>
              <w:rPr>
                <w:rFonts w:ascii="Arial" w:hAnsi="Arial" w:cs="Arial"/>
                <w:sz w:val="24"/>
                <w:szCs w:val="24"/>
                <w:lang w:eastAsia="en-GB"/>
              </w:rPr>
              <w:t>Gerald McLaughlin</w:t>
            </w:r>
          </w:p>
          <w:p w:rsidR="00F215D2" w:rsidRDefault="00F215D2">
            <w:pPr>
              <w:jc w:val="both"/>
              <w:rPr>
                <w:rFonts w:ascii="Arial" w:hAnsi="Arial" w:cs="Arial"/>
                <w:sz w:val="24"/>
                <w:szCs w:val="24"/>
                <w:lang w:eastAsia="en-GB"/>
              </w:rPr>
            </w:pPr>
            <w:r>
              <w:rPr>
                <w:rFonts w:ascii="Arial" w:hAnsi="Arial" w:cs="Arial"/>
                <w:sz w:val="24"/>
                <w:szCs w:val="24"/>
                <w:lang w:eastAsia="en-GB"/>
              </w:rPr>
              <w:t>Chief Executive</w:t>
            </w:r>
          </w:p>
          <w:p w:rsidR="00F215D2" w:rsidRDefault="00F215D2">
            <w:pPr>
              <w:jc w:val="both"/>
              <w:rPr>
                <w:rFonts w:ascii="Arial" w:hAnsi="Arial" w:cs="Arial"/>
                <w:b/>
                <w:sz w:val="24"/>
                <w:szCs w:val="24"/>
              </w:rPr>
            </w:pPr>
          </w:p>
        </w:tc>
        <w:tc>
          <w:tcPr>
            <w:tcW w:w="4736" w:type="dxa"/>
            <w:tcBorders>
              <w:top w:val="single" w:sz="4" w:space="0" w:color="auto"/>
              <w:left w:val="single" w:sz="4" w:space="0" w:color="auto"/>
              <w:bottom w:val="single" w:sz="4" w:space="0" w:color="auto"/>
              <w:right w:val="single" w:sz="4" w:space="0" w:color="auto"/>
            </w:tcBorders>
          </w:tcPr>
          <w:p w:rsidR="00F215D2" w:rsidRDefault="00F215D2">
            <w:pPr>
              <w:jc w:val="both"/>
              <w:rPr>
                <w:rFonts w:ascii="Arial" w:hAnsi="Arial" w:cs="Arial"/>
                <w:sz w:val="24"/>
                <w:szCs w:val="24"/>
              </w:rPr>
            </w:pPr>
          </w:p>
          <w:p w:rsidR="00F215D2" w:rsidRDefault="00F215D2">
            <w:pPr>
              <w:jc w:val="both"/>
              <w:rPr>
                <w:rFonts w:ascii="Arial" w:hAnsi="Arial" w:cs="Arial"/>
                <w:b/>
                <w:sz w:val="24"/>
                <w:szCs w:val="24"/>
              </w:rPr>
            </w:pPr>
          </w:p>
        </w:tc>
      </w:tr>
    </w:tbl>
    <w:p w:rsidR="00F215D2" w:rsidRDefault="00F215D2" w:rsidP="00F215D2">
      <w:pPr>
        <w:jc w:val="both"/>
        <w:rPr>
          <w:rFonts w:ascii="Arial" w:hAnsi="Arial" w:cs="Arial"/>
          <w:sz w:val="24"/>
          <w:szCs w:val="24"/>
        </w:rPr>
      </w:pPr>
    </w:p>
    <w:p w:rsidR="00F215D2" w:rsidRDefault="00F215D2" w:rsidP="00F215D2">
      <w:pPr>
        <w:jc w:val="both"/>
        <w:rPr>
          <w:rFonts w:ascii="Arial" w:hAnsi="Arial" w:cs="Arial"/>
          <w:sz w:val="24"/>
          <w:szCs w:val="24"/>
        </w:rPr>
      </w:pPr>
    </w:p>
    <w:p w:rsidR="00F215D2" w:rsidRDefault="00F215D2" w:rsidP="00F215D2">
      <w:pPr>
        <w:jc w:val="both"/>
        <w:rPr>
          <w:rFonts w:ascii="Arial" w:hAnsi="Arial" w:cs="Arial"/>
          <w:sz w:val="24"/>
          <w:szCs w:val="24"/>
        </w:rPr>
      </w:pPr>
    </w:p>
    <w:p w:rsidR="00F215D2" w:rsidRDefault="00F215D2" w:rsidP="00F215D2">
      <w:pPr>
        <w:rPr>
          <w:rFonts w:ascii="Arial" w:hAnsi="Arial" w:cs="Arial"/>
          <w:b/>
          <w:sz w:val="24"/>
          <w:szCs w:val="24"/>
        </w:rPr>
      </w:pPr>
      <w:r>
        <w:rPr>
          <w:rFonts w:ascii="Arial" w:hAnsi="Arial" w:cs="Arial"/>
          <w:b/>
          <w:sz w:val="24"/>
          <w:szCs w:val="24"/>
        </w:rPr>
        <w:t>26 January 2015</w:t>
      </w:r>
    </w:p>
    <w:p w:rsidR="00F215D2" w:rsidRDefault="00F215D2" w:rsidP="00F215D2">
      <w:pPr>
        <w:jc w:val="both"/>
      </w:pPr>
      <w:r>
        <w:br w:type="page"/>
      </w:r>
    </w:p>
    <w:p w:rsidR="00F215D2" w:rsidRDefault="00F215D2" w:rsidP="00F215D2">
      <w:pPr>
        <w:jc w:val="both"/>
        <w:rPr>
          <w:rFonts w:ascii="Arial" w:hAnsi="Arial" w:cs="Arial"/>
          <w:b/>
          <w:sz w:val="24"/>
          <w:szCs w:val="24"/>
        </w:rPr>
      </w:pPr>
    </w:p>
    <w:p w:rsidR="00F215D2" w:rsidRDefault="00F215D2" w:rsidP="00F215D2">
      <w:pPr>
        <w:jc w:val="both"/>
        <w:rPr>
          <w:rFonts w:ascii="Arial" w:hAnsi="Arial" w:cs="Arial"/>
          <w:b/>
          <w:sz w:val="24"/>
          <w:szCs w:val="24"/>
        </w:rPr>
      </w:pPr>
      <w:r>
        <w:rPr>
          <w:rFonts w:ascii="Arial" w:hAnsi="Arial" w:cs="Arial"/>
          <w:b/>
          <w:sz w:val="24"/>
          <w:szCs w:val="24"/>
        </w:rPr>
        <w:t>CHIEF EXECUTIVE’S UPDATE</w:t>
      </w:r>
    </w:p>
    <w:p w:rsidR="00F215D2" w:rsidRDefault="00F215D2" w:rsidP="00F215D2">
      <w:pPr>
        <w:jc w:val="both"/>
        <w:rPr>
          <w:rFonts w:ascii="Arial" w:hAnsi="Arial" w:cs="Arial"/>
          <w:b/>
          <w:sz w:val="24"/>
          <w:szCs w:val="24"/>
        </w:rPr>
      </w:pPr>
    </w:p>
    <w:p w:rsidR="00F215D2" w:rsidRDefault="00F215D2" w:rsidP="00F215D2">
      <w:pPr>
        <w:jc w:val="both"/>
        <w:rPr>
          <w:rFonts w:ascii="Arial" w:hAnsi="Arial" w:cs="Arial"/>
          <w:b/>
          <w:sz w:val="24"/>
          <w:szCs w:val="24"/>
        </w:rPr>
      </w:pPr>
    </w:p>
    <w:p w:rsidR="00F215D2" w:rsidRDefault="00F215D2" w:rsidP="00F215D2">
      <w:pPr>
        <w:pStyle w:val="Heading2"/>
        <w:spacing w:before="0" w:after="0"/>
        <w:jc w:val="both"/>
        <w:rPr>
          <w:i w:val="0"/>
          <w:sz w:val="24"/>
          <w:szCs w:val="24"/>
        </w:rPr>
      </w:pPr>
      <w:r>
        <w:rPr>
          <w:i w:val="0"/>
          <w:sz w:val="24"/>
          <w:szCs w:val="24"/>
        </w:rPr>
        <w:t xml:space="preserve">Purpose of Paper </w:t>
      </w:r>
    </w:p>
    <w:p w:rsidR="00F215D2" w:rsidRDefault="00F215D2" w:rsidP="00F215D2">
      <w:pPr>
        <w:jc w:val="both"/>
        <w:rPr>
          <w:rFonts w:ascii="Arial" w:hAnsi="Arial" w:cs="Arial"/>
          <w:sz w:val="24"/>
          <w:szCs w:val="24"/>
        </w:rPr>
      </w:pPr>
    </w:p>
    <w:p w:rsidR="00F215D2" w:rsidRDefault="00F215D2" w:rsidP="00F215D2">
      <w:pPr>
        <w:pStyle w:val="ListParagraph"/>
        <w:numPr>
          <w:ilvl w:val="0"/>
          <w:numId w:val="1"/>
        </w:numPr>
        <w:tabs>
          <w:tab w:val="num" w:pos="540"/>
        </w:tabs>
        <w:rPr>
          <w:rFonts w:ascii="Arial" w:hAnsi="Arial" w:cs="Arial"/>
          <w:sz w:val="24"/>
          <w:szCs w:val="24"/>
        </w:rPr>
      </w:pPr>
      <w:r>
        <w:rPr>
          <w:rFonts w:ascii="Arial" w:hAnsi="Arial" w:cs="Arial"/>
          <w:sz w:val="24"/>
          <w:szCs w:val="24"/>
        </w:rPr>
        <w:t xml:space="preserve">The purpose of this paper is to provide an update to the Board on activities and </w:t>
      </w:r>
    </w:p>
    <w:p w:rsidR="00F215D2" w:rsidRDefault="00F215D2" w:rsidP="00F215D2">
      <w:pPr>
        <w:tabs>
          <w:tab w:val="num" w:pos="540"/>
        </w:tabs>
        <w:ind w:left="540"/>
        <w:rPr>
          <w:rFonts w:ascii="Arial" w:hAnsi="Arial" w:cs="Arial"/>
          <w:sz w:val="24"/>
          <w:szCs w:val="24"/>
        </w:rPr>
      </w:pPr>
      <w:proofErr w:type="gramStart"/>
      <w:r>
        <w:rPr>
          <w:rFonts w:ascii="Arial" w:hAnsi="Arial" w:cs="Arial"/>
          <w:sz w:val="24"/>
          <w:szCs w:val="24"/>
        </w:rPr>
        <w:t>matters</w:t>
      </w:r>
      <w:proofErr w:type="gramEnd"/>
      <w:r>
        <w:rPr>
          <w:rFonts w:ascii="Arial" w:hAnsi="Arial" w:cs="Arial"/>
          <w:sz w:val="24"/>
          <w:szCs w:val="24"/>
        </w:rPr>
        <w:t xml:space="preserve"> involving the Chief Executive and Directors which are not covered by other papers on the agenda.</w:t>
      </w:r>
    </w:p>
    <w:p w:rsidR="00F80049" w:rsidRDefault="00F80049" w:rsidP="00F215D2">
      <w:pPr>
        <w:tabs>
          <w:tab w:val="num" w:pos="540"/>
        </w:tabs>
        <w:ind w:left="540"/>
        <w:rPr>
          <w:rFonts w:ascii="Arial" w:hAnsi="Arial" w:cs="Arial"/>
          <w:sz w:val="24"/>
          <w:szCs w:val="24"/>
        </w:rPr>
      </w:pPr>
    </w:p>
    <w:p w:rsidR="00F80049" w:rsidRDefault="00F80049" w:rsidP="00F80049">
      <w:pPr>
        <w:tabs>
          <w:tab w:val="num" w:pos="540"/>
        </w:tabs>
        <w:rPr>
          <w:rFonts w:ascii="Arial" w:hAnsi="Arial" w:cs="Arial"/>
          <w:sz w:val="24"/>
          <w:szCs w:val="24"/>
        </w:rPr>
      </w:pPr>
      <w:r>
        <w:rPr>
          <w:rFonts w:ascii="Arial" w:hAnsi="Arial" w:cs="Arial"/>
          <w:b/>
          <w:sz w:val="24"/>
          <w:szCs w:val="24"/>
        </w:rPr>
        <w:t>Visit of DG Health and Social Care</w:t>
      </w:r>
      <w:r w:rsidR="00B07478">
        <w:rPr>
          <w:rFonts w:ascii="Arial" w:hAnsi="Arial" w:cs="Arial"/>
          <w:b/>
          <w:sz w:val="24"/>
          <w:szCs w:val="24"/>
        </w:rPr>
        <w:t xml:space="preserve"> and Director of Population Health Improvement, Scottish Government</w:t>
      </w:r>
    </w:p>
    <w:p w:rsidR="00B07478" w:rsidRDefault="00B07478" w:rsidP="00F80049">
      <w:pPr>
        <w:tabs>
          <w:tab w:val="num" w:pos="540"/>
        </w:tabs>
        <w:rPr>
          <w:rFonts w:ascii="Arial" w:hAnsi="Arial" w:cs="Arial"/>
          <w:sz w:val="24"/>
          <w:szCs w:val="24"/>
        </w:rPr>
      </w:pPr>
    </w:p>
    <w:p w:rsidR="00B07478" w:rsidRDefault="00B07478" w:rsidP="00F80049">
      <w:pPr>
        <w:tabs>
          <w:tab w:val="num" w:pos="540"/>
        </w:tabs>
        <w:rPr>
          <w:rFonts w:ascii="Arial" w:hAnsi="Arial" w:cs="Arial"/>
          <w:sz w:val="24"/>
          <w:szCs w:val="24"/>
        </w:rPr>
      </w:pPr>
      <w:r>
        <w:rPr>
          <w:rFonts w:ascii="Arial" w:hAnsi="Arial" w:cs="Arial"/>
          <w:sz w:val="24"/>
          <w:szCs w:val="24"/>
        </w:rPr>
        <w:t>2.</w:t>
      </w:r>
      <w:r>
        <w:rPr>
          <w:rFonts w:ascii="Arial" w:hAnsi="Arial" w:cs="Arial"/>
          <w:sz w:val="24"/>
          <w:szCs w:val="24"/>
        </w:rPr>
        <w:tab/>
        <w:t>The Directors and myself met with Paul Gray, DG Health and Social Care and</w:t>
      </w:r>
    </w:p>
    <w:p w:rsidR="00B07478" w:rsidRDefault="00B07478" w:rsidP="004D2BF5">
      <w:pPr>
        <w:tabs>
          <w:tab w:val="num" w:pos="540"/>
        </w:tabs>
        <w:ind w:left="540"/>
        <w:rPr>
          <w:rFonts w:ascii="Arial" w:hAnsi="Arial" w:cs="Arial"/>
          <w:sz w:val="24"/>
          <w:szCs w:val="24"/>
        </w:rPr>
      </w:pPr>
      <w:proofErr w:type="gramStart"/>
      <w:r>
        <w:rPr>
          <w:rFonts w:ascii="Arial" w:hAnsi="Arial" w:cs="Arial"/>
          <w:sz w:val="24"/>
          <w:szCs w:val="24"/>
        </w:rPr>
        <w:t xml:space="preserve">Andrew Scott, </w:t>
      </w:r>
      <w:r w:rsidR="000C27CC">
        <w:rPr>
          <w:rFonts w:ascii="Arial" w:hAnsi="Arial" w:cs="Arial"/>
          <w:sz w:val="24"/>
          <w:szCs w:val="24"/>
        </w:rPr>
        <w:t xml:space="preserve">recently appointed </w:t>
      </w:r>
      <w:r>
        <w:rPr>
          <w:rFonts w:ascii="Arial" w:hAnsi="Arial" w:cs="Arial"/>
          <w:sz w:val="24"/>
          <w:szCs w:val="24"/>
        </w:rPr>
        <w:t>Director of Population Health Improvement at the Scottish Government on the 20 January.</w:t>
      </w:r>
      <w:proofErr w:type="gramEnd"/>
      <w:r>
        <w:rPr>
          <w:rFonts w:ascii="Arial" w:hAnsi="Arial" w:cs="Arial"/>
          <w:sz w:val="24"/>
          <w:szCs w:val="24"/>
        </w:rPr>
        <w:t xml:space="preserve">  The meeting focused on the task of tackling</w:t>
      </w:r>
      <w:r w:rsidR="000C27CC">
        <w:rPr>
          <w:rFonts w:ascii="Arial" w:hAnsi="Arial" w:cs="Arial"/>
          <w:sz w:val="24"/>
          <w:szCs w:val="24"/>
        </w:rPr>
        <w:t xml:space="preserve"> i</w:t>
      </w:r>
      <w:r>
        <w:rPr>
          <w:rFonts w:ascii="Arial" w:hAnsi="Arial" w:cs="Arial"/>
          <w:sz w:val="24"/>
          <w:szCs w:val="24"/>
        </w:rPr>
        <w:t>nequalities and health improvement as well as Health Scotland’s and Scottish</w:t>
      </w:r>
      <w:r w:rsidR="000C27CC">
        <w:rPr>
          <w:rFonts w:ascii="Arial" w:hAnsi="Arial" w:cs="Arial"/>
          <w:sz w:val="24"/>
          <w:szCs w:val="24"/>
        </w:rPr>
        <w:t xml:space="preserve"> </w:t>
      </w:r>
      <w:r>
        <w:rPr>
          <w:rFonts w:ascii="Arial" w:hAnsi="Arial" w:cs="Arial"/>
          <w:sz w:val="24"/>
          <w:szCs w:val="24"/>
        </w:rPr>
        <w:t>Government priorities going forward.  Overall it was a very positive meeting.</w:t>
      </w:r>
    </w:p>
    <w:p w:rsidR="00FE1CDE" w:rsidRDefault="00FE1CDE" w:rsidP="004D2BF5">
      <w:pPr>
        <w:tabs>
          <w:tab w:val="num" w:pos="540"/>
        </w:tabs>
        <w:ind w:left="540"/>
        <w:rPr>
          <w:rFonts w:ascii="Arial" w:hAnsi="Arial" w:cs="Arial"/>
          <w:sz w:val="24"/>
          <w:szCs w:val="24"/>
        </w:rPr>
      </w:pPr>
    </w:p>
    <w:p w:rsidR="00FE1CDE" w:rsidRDefault="00FE1CDE" w:rsidP="00FE1CDE">
      <w:pPr>
        <w:tabs>
          <w:tab w:val="num" w:pos="540"/>
        </w:tabs>
        <w:ind w:left="540" w:hanging="540"/>
        <w:rPr>
          <w:rFonts w:ascii="Arial" w:hAnsi="Arial" w:cs="Arial"/>
          <w:sz w:val="24"/>
          <w:szCs w:val="24"/>
        </w:rPr>
      </w:pPr>
      <w:r>
        <w:rPr>
          <w:rFonts w:ascii="Arial" w:hAnsi="Arial" w:cs="Arial"/>
          <w:sz w:val="24"/>
          <w:szCs w:val="24"/>
        </w:rPr>
        <w:t>3.</w:t>
      </w:r>
      <w:r>
        <w:rPr>
          <w:rFonts w:ascii="Arial" w:hAnsi="Arial" w:cs="Arial"/>
          <w:sz w:val="24"/>
          <w:szCs w:val="24"/>
        </w:rPr>
        <w:tab/>
        <w:t xml:space="preserve">Following the meeting both the DG Health and the Director of Population Health Improvement met with a number of Health Scotland staff based in the </w:t>
      </w:r>
      <w:proofErr w:type="spellStart"/>
      <w:r>
        <w:rPr>
          <w:rFonts w:ascii="Arial" w:hAnsi="Arial" w:cs="Arial"/>
          <w:sz w:val="24"/>
          <w:szCs w:val="24"/>
        </w:rPr>
        <w:t>Gyle</w:t>
      </w:r>
      <w:proofErr w:type="spellEnd"/>
    </w:p>
    <w:p w:rsidR="00C71BFD" w:rsidRDefault="00C71BFD" w:rsidP="00FE1CDE">
      <w:pPr>
        <w:tabs>
          <w:tab w:val="num" w:pos="540"/>
        </w:tabs>
        <w:ind w:left="540" w:hanging="540"/>
        <w:rPr>
          <w:rFonts w:ascii="Arial" w:hAnsi="Arial" w:cs="Arial"/>
          <w:sz w:val="24"/>
          <w:szCs w:val="24"/>
        </w:rPr>
      </w:pPr>
    </w:p>
    <w:p w:rsidR="00C71BFD" w:rsidRPr="00C71BFD" w:rsidRDefault="00C71BFD" w:rsidP="00C71BFD">
      <w:pPr>
        <w:rPr>
          <w:rFonts w:ascii="Arial" w:hAnsi="Arial" w:cs="Arial"/>
          <w:b/>
          <w:sz w:val="24"/>
          <w:szCs w:val="24"/>
        </w:rPr>
      </w:pPr>
      <w:r w:rsidRPr="00C71BFD">
        <w:rPr>
          <w:rFonts w:ascii="Arial" w:hAnsi="Arial" w:cs="Arial"/>
          <w:b/>
          <w:sz w:val="24"/>
          <w:szCs w:val="24"/>
        </w:rPr>
        <w:t>Staff Survey 2014</w:t>
      </w:r>
    </w:p>
    <w:p w:rsidR="00C71BFD" w:rsidRPr="00C71BFD" w:rsidRDefault="00C71BFD" w:rsidP="00C71BFD">
      <w:pPr>
        <w:rPr>
          <w:rFonts w:ascii="Arial" w:hAnsi="Arial" w:cs="Arial"/>
          <w:b/>
          <w:sz w:val="24"/>
          <w:szCs w:val="24"/>
        </w:rPr>
      </w:pPr>
    </w:p>
    <w:p w:rsidR="00C71BFD" w:rsidRDefault="00C71BFD" w:rsidP="00C71BFD">
      <w:pPr>
        <w:ind w:left="540" w:hanging="540"/>
        <w:rPr>
          <w:rFonts w:ascii="Arial" w:hAnsi="Arial" w:cs="Arial"/>
          <w:sz w:val="24"/>
          <w:szCs w:val="24"/>
        </w:rPr>
      </w:pPr>
      <w:r>
        <w:rPr>
          <w:rFonts w:ascii="Arial" w:hAnsi="Arial" w:cs="Arial"/>
          <w:sz w:val="24"/>
          <w:szCs w:val="24"/>
        </w:rPr>
        <w:t>4.</w:t>
      </w:r>
      <w:r>
        <w:rPr>
          <w:rFonts w:ascii="Arial" w:hAnsi="Arial" w:cs="Arial"/>
          <w:sz w:val="24"/>
          <w:szCs w:val="24"/>
        </w:rPr>
        <w:tab/>
      </w:r>
      <w:r w:rsidRPr="00C71BFD">
        <w:rPr>
          <w:rFonts w:ascii="Arial" w:hAnsi="Arial" w:cs="Arial"/>
          <w:sz w:val="24"/>
          <w:szCs w:val="24"/>
        </w:rPr>
        <w:t xml:space="preserve">The Staff Survey results were received from Capita on 17 December 2014.  Once again Health Scotland recorded the highest level of participation of any NHS Scotland Board with 90% of staff having responded to the survey. Our preliminary analysis of the organisation wide results gives room for optimism that the areas on which we have concentrated most effort over the last year appear to be reflected in improvement in the staff scores.  At the Partnership Forum on Friday 23 January it was agreed that we should undertake further analysis at Directorate level ahead of the joint Partnership Forum/Staff Governance session scheduled for </w:t>
      </w:r>
      <w:r>
        <w:rPr>
          <w:rFonts w:ascii="Arial" w:hAnsi="Arial" w:cs="Arial"/>
          <w:sz w:val="24"/>
          <w:szCs w:val="24"/>
        </w:rPr>
        <w:t xml:space="preserve">the 25 </w:t>
      </w:r>
      <w:r w:rsidRPr="00C71BFD">
        <w:rPr>
          <w:rFonts w:ascii="Arial" w:hAnsi="Arial" w:cs="Arial"/>
          <w:sz w:val="24"/>
          <w:szCs w:val="24"/>
        </w:rPr>
        <w:t>March.</w:t>
      </w:r>
    </w:p>
    <w:p w:rsidR="00C71BFD" w:rsidRDefault="00C71BFD" w:rsidP="00C71BFD">
      <w:pPr>
        <w:ind w:left="540" w:hanging="540"/>
        <w:rPr>
          <w:rFonts w:ascii="Arial" w:hAnsi="Arial" w:cs="Arial"/>
          <w:sz w:val="24"/>
          <w:szCs w:val="24"/>
        </w:rPr>
      </w:pPr>
    </w:p>
    <w:p w:rsidR="00C71BFD" w:rsidRPr="00C71BFD" w:rsidRDefault="00C71BFD" w:rsidP="00C71BFD">
      <w:pPr>
        <w:rPr>
          <w:rFonts w:ascii="Arial" w:hAnsi="Arial" w:cs="Arial"/>
          <w:b/>
          <w:sz w:val="24"/>
          <w:szCs w:val="24"/>
        </w:rPr>
      </w:pPr>
      <w:r w:rsidRPr="00C71BFD">
        <w:rPr>
          <w:rFonts w:ascii="Arial" w:hAnsi="Arial" w:cs="Arial"/>
          <w:b/>
          <w:sz w:val="24"/>
          <w:szCs w:val="24"/>
        </w:rPr>
        <w:t>HWL Gold Award</w:t>
      </w:r>
    </w:p>
    <w:p w:rsidR="00C71BFD" w:rsidRPr="00C71BFD" w:rsidRDefault="00C71BFD" w:rsidP="00C71BFD">
      <w:pPr>
        <w:rPr>
          <w:rFonts w:ascii="Arial" w:hAnsi="Arial" w:cs="Arial"/>
          <w:b/>
          <w:sz w:val="24"/>
          <w:szCs w:val="24"/>
        </w:rPr>
      </w:pPr>
    </w:p>
    <w:p w:rsidR="00C71BFD" w:rsidRPr="00C71BFD" w:rsidRDefault="00C71BFD" w:rsidP="00C71BFD">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Pr="00C71BFD">
        <w:rPr>
          <w:rFonts w:ascii="Arial" w:hAnsi="Arial" w:cs="Arial"/>
          <w:sz w:val="24"/>
          <w:szCs w:val="24"/>
        </w:rPr>
        <w:t>As announced just before Christmas, I am pleased to confirm that following an assessment visit NHS Health Scotland received the Healthy Working Lives Gold Award.  The feedback received from the assessor made particular comment on the breadth of staff engagement and involvement in our improvement work.</w:t>
      </w:r>
    </w:p>
    <w:p w:rsidR="00A14A18" w:rsidRDefault="00B07478" w:rsidP="00C71BFD">
      <w:pPr>
        <w:tabs>
          <w:tab w:val="num" w:pos="90"/>
        </w:tabs>
        <w:rPr>
          <w:rFonts w:ascii="Arial" w:hAnsi="Arial" w:cs="Arial"/>
          <w:sz w:val="24"/>
          <w:szCs w:val="24"/>
        </w:rPr>
      </w:pPr>
      <w:r>
        <w:rPr>
          <w:rFonts w:ascii="Arial" w:hAnsi="Arial" w:cs="Arial"/>
          <w:sz w:val="24"/>
          <w:szCs w:val="24"/>
        </w:rPr>
        <w:t xml:space="preserve">        </w:t>
      </w:r>
    </w:p>
    <w:p w:rsidR="00A14A18" w:rsidRDefault="00A14A18" w:rsidP="00B07478">
      <w:pPr>
        <w:tabs>
          <w:tab w:val="num" w:pos="540"/>
        </w:tabs>
        <w:rPr>
          <w:rFonts w:ascii="Arial" w:hAnsi="Arial" w:cs="Arial"/>
          <w:sz w:val="24"/>
          <w:szCs w:val="24"/>
        </w:rPr>
      </w:pPr>
      <w:r>
        <w:rPr>
          <w:rFonts w:ascii="Arial" w:hAnsi="Arial" w:cs="Arial"/>
          <w:b/>
          <w:sz w:val="24"/>
          <w:szCs w:val="24"/>
        </w:rPr>
        <w:t>Stakeholder Engagement Event – “A Fairer Healthier Scotland: How are we doing”</w:t>
      </w:r>
    </w:p>
    <w:p w:rsidR="00A14A18" w:rsidRDefault="00A14A18" w:rsidP="00B07478">
      <w:pPr>
        <w:tabs>
          <w:tab w:val="num" w:pos="540"/>
        </w:tabs>
        <w:rPr>
          <w:rFonts w:ascii="Arial" w:hAnsi="Arial" w:cs="Arial"/>
          <w:sz w:val="24"/>
          <w:szCs w:val="24"/>
        </w:rPr>
      </w:pPr>
    </w:p>
    <w:p w:rsidR="00A14A18" w:rsidRPr="00A14A18" w:rsidRDefault="00E52BC8" w:rsidP="00A14A18">
      <w:pPr>
        <w:ind w:left="540" w:hanging="540"/>
        <w:rPr>
          <w:rFonts w:ascii="Arial" w:hAnsi="Arial" w:cs="Arial"/>
          <w:sz w:val="24"/>
          <w:szCs w:val="24"/>
        </w:rPr>
      </w:pPr>
      <w:r>
        <w:rPr>
          <w:rFonts w:ascii="Arial" w:hAnsi="Arial" w:cs="Arial"/>
          <w:sz w:val="24"/>
          <w:szCs w:val="24"/>
        </w:rPr>
        <w:t>6</w:t>
      </w:r>
      <w:r w:rsidR="00A14A18">
        <w:rPr>
          <w:rFonts w:ascii="Arial" w:hAnsi="Arial" w:cs="Arial"/>
          <w:sz w:val="24"/>
          <w:szCs w:val="24"/>
        </w:rPr>
        <w:t>.</w:t>
      </w:r>
      <w:r w:rsidR="00A14A18">
        <w:rPr>
          <w:rFonts w:ascii="Arial" w:hAnsi="Arial" w:cs="Arial"/>
          <w:sz w:val="24"/>
          <w:szCs w:val="24"/>
        </w:rPr>
        <w:tab/>
      </w:r>
      <w:r w:rsidR="00A14A18" w:rsidRPr="00A14A18">
        <w:rPr>
          <w:rFonts w:ascii="Arial" w:hAnsi="Arial" w:cs="Arial"/>
          <w:sz w:val="24"/>
          <w:szCs w:val="24"/>
        </w:rPr>
        <w:t xml:space="preserve">NHS Health Scotland invited a range of stakeholders to contribute to an event aiming to take stock of </w:t>
      </w:r>
      <w:r w:rsidR="000C27CC">
        <w:rPr>
          <w:rFonts w:ascii="Arial" w:hAnsi="Arial" w:cs="Arial"/>
          <w:sz w:val="24"/>
          <w:szCs w:val="24"/>
        </w:rPr>
        <w:t xml:space="preserve">our </w:t>
      </w:r>
      <w:r w:rsidR="00A14A18" w:rsidRPr="00A14A18">
        <w:rPr>
          <w:rFonts w:ascii="Arial" w:hAnsi="Arial" w:cs="Arial"/>
          <w:sz w:val="24"/>
          <w:szCs w:val="24"/>
        </w:rPr>
        <w:t xml:space="preserve">approach to addressing health inequalities in Scotland.  </w:t>
      </w:r>
      <w:r w:rsidR="00A14A18">
        <w:rPr>
          <w:rFonts w:ascii="Arial" w:hAnsi="Arial" w:cs="Arial"/>
          <w:sz w:val="24"/>
          <w:szCs w:val="24"/>
        </w:rPr>
        <w:t xml:space="preserve">The event was held on the 26 January in Dynamic Earth, Edinburgh.  </w:t>
      </w:r>
      <w:r w:rsidR="00A14A18" w:rsidRPr="00A14A18">
        <w:rPr>
          <w:rFonts w:ascii="Arial" w:hAnsi="Arial" w:cs="Arial"/>
          <w:sz w:val="24"/>
          <w:szCs w:val="24"/>
        </w:rPr>
        <w:t xml:space="preserve">The event aimed to increase our engagement with stakeholders, explore </w:t>
      </w:r>
      <w:r w:rsidR="00A14A18" w:rsidRPr="00A14A18">
        <w:rPr>
          <w:rFonts w:ascii="Arial" w:hAnsi="Arial" w:cs="Arial"/>
          <w:sz w:val="24"/>
          <w:szCs w:val="24"/>
        </w:rPr>
        <w:lastRenderedPageBreak/>
        <w:t xml:space="preserve">opportunities for future collaboration, and a shared approach to assessing collective performance against progress to reduce health inequalities.  </w:t>
      </w:r>
      <w:r w:rsidR="000C27CC">
        <w:rPr>
          <w:rFonts w:ascii="Arial" w:hAnsi="Arial" w:cs="Arial"/>
          <w:sz w:val="24"/>
          <w:szCs w:val="24"/>
        </w:rPr>
        <w:t xml:space="preserve">We </w:t>
      </w:r>
      <w:r w:rsidR="00A14A18" w:rsidRPr="00A14A18">
        <w:rPr>
          <w:rFonts w:ascii="Arial" w:hAnsi="Arial" w:cs="Arial"/>
          <w:sz w:val="24"/>
          <w:szCs w:val="24"/>
        </w:rPr>
        <w:t xml:space="preserve">also wanted to get stakeholders views on </w:t>
      </w:r>
      <w:r w:rsidR="000C27CC">
        <w:rPr>
          <w:rFonts w:ascii="Arial" w:hAnsi="Arial" w:cs="Arial"/>
          <w:sz w:val="24"/>
          <w:szCs w:val="24"/>
        </w:rPr>
        <w:t xml:space="preserve">our </w:t>
      </w:r>
      <w:r w:rsidR="00A14A18" w:rsidRPr="00A14A18">
        <w:rPr>
          <w:rFonts w:ascii="Arial" w:hAnsi="Arial" w:cs="Arial"/>
          <w:sz w:val="24"/>
          <w:szCs w:val="24"/>
        </w:rPr>
        <w:t xml:space="preserve">approach to addressing health inequalities and to ascertain how this approach </w:t>
      </w:r>
      <w:r w:rsidR="00A14A18">
        <w:rPr>
          <w:rFonts w:ascii="Arial" w:hAnsi="Arial" w:cs="Arial"/>
          <w:sz w:val="24"/>
          <w:szCs w:val="24"/>
        </w:rPr>
        <w:t>would fit</w:t>
      </w:r>
      <w:r w:rsidR="00A14A18" w:rsidRPr="00A14A18">
        <w:rPr>
          <w:rFonts w:ascii="Arial" w:hAnsi="Arial" w:cs="Arial"/>
          <w:sz w:val="24"/>
          <w:szCs w:val="24"/>
        </w:rPr>
        <w:t xml:space="preserve"> with other organisations.  Over 70 delegates attended on the day and an event report will be produced to detail key emerging themes and points for </w:t>
      </w:r>
      <w:r w:rsidR="00A14A18">
        <w:rPr>
          <w:rFonts w:ascii="Arial" w:hAnsi="Arial" w:cs="Arial"/>
          <w:sz w:val="24"/>
          <w:szCs w:val="24"/>
        </w:rPr>
        <w:t>consideration.</w:t>
      </w:r>
    </w:p>
    <w:p w:rsidR="00A14A18" w:rsidRPr="00A14A18" w:rsidRDefault="00A14A18" w:rsidP="00B07478">
      <w:pPr>
        <w:tabs>
          <w:tab w:val="num" w:pos="540"/>
        </w:tabs>
        <w:rPr>
          <w:rFonts w:ascii="Arial" w:hAnsi="Arial" w:cs="Arial"/>
          <w:sz w:val="24"/>
          <w:szCs w:val="24"/>
        </w:rPr>
      </w:pPr>
    </w:p>
    <w:p w:rsidR="00B07478" w:rsidRDefault="00153ECF" w:rsidP="00153ECF">
      <w:pPr>
        <w:pStyle w:val="NoSpacing"/>
        <w:rPr>
          <w:rFonts w:ascii="Arial" w:hAnsi="Arial" w:cs="Arial"/>
          <w:sz w:val="24"/>
          <w:szCs w:val="24"/>
        </w:rPr>
      </w:pPr>
      <w:r>
        <w:rPr>
          <w:rFonts w:ascii="Arial" w:hAnsi="Arial" w:cs="Arial"/>
          <w:b/>
          <w:sz w:val="24"/>
          <w:szCs w:val="24"/>
        </w:rPr>
        <w:t>Monitoring and Evaluating Scotland’s Alcohol Strategy (MESA</w:t>
      </w:r>
      <w:r w:rsidR="0010185E">
        <w:rPr>
          <w:rFonts w:ascii="Arial" w:hAnsi="Arial" w:cs="Arial"/>
          <w:b/>
          <w:sz w:val="24"/>
          <w:szCs w:val="24"/>
        </w:rPr>
        <w:t>S</w:t>
      </w:r>
      <w:r>
        <w:rPr>
          <w:rFonts w:ascii="Arial" w:hAnsi="Arial" w:cs="Arial"/>
          <w:b/>
          <w:sz w:val="24"/>
          <w:szCs w:val="24"/>
        </w:rPr>
        <w:t>)</w:t>
      </w:r>
    </w:p>
    <w:p w:rsidR="00153ECF" w:rsidRDefault="00153ECF" w:rsidP="00153ECF">
      <w:pPr>
        <w:pStyle w:val="NoSpacing"/>
        <w:rPr>
          <w:rFonts w:ascii="Arial" w:hAnsi="Arial" w:cs="Arial"/>
          <w:sz w:val="24"/>
          <w:szCs w:val="24"/>
        </w:rPr>
      </w:pPr>
    </w:p>
    <w:p w:rsidR="00153ECF" w:rsidRDefault="00E52BC8" w:rsidP="00264DC0">
      <w:pPr>
        <w:ind w:left="540" w:hanging="540"/>
        <w:rPr>
          <w:rFonts w:ascii="Arial" w:hAnsi="Arial" w:cs="Arial"/>
          <w:sz w:val="24"/>
          <w:szCs w:val="24"/>
        </w:rPr>
      </w:pPr>
      <w:r>
        <w:rPr>
          <w:rFonts w:ascii="Arial" w:hAnsi="Arial" w:cs="Arial"/>
          <w:sz w:val="24"/>
          <w:szCs w:val="24"/>
        </w:rPr>
        <w:t>7</w:t>
      </w:r>
      <w:r w:rsidR="00153ECF">
        <w:rPr>
          <w:rFonts w:ascii="Arial" w:hAnsi="Arial" w:cs="Arial"/>
          <w:sz w:val="24"/>
          <w:szCs w:val="24"/>
        </w:rPr>
        <w:t>.</w:t>
      </w:r>
      <w:r w:rsidR="00153ECF">
        <w:rPr>
          <w:rFonts w:ascii="Arial" w:hAnsi="Arial" w:cs="Arial"/>
          <w:sz w:val="24"/>
          <w:szCs w:val="24"/>
        </w:rPr>
        <w:tab/>
      </w:r>
      <w:r w:rsidR="00153ECF" w:rsidRPr="00153ECF">
        <w:rPr>
          <w:rFonts w:ascii="Arial" w:hAnsi="Arial" w:cs="Arial"/>
          <w:sz w:val="24"/>
          <w:szCs w:val="24"/>
        </w:rPr>
        <w:t>The 4</w:t>
      </w:r>
      <w:r w:rsidR="00153ECF" w:rsidRPr="00153ECF">
        <w:rPr>
          <w:rFonts w:ascii="Arial" w:hAnsi="Arial" w:cs="Arial"/>
          <w:sz w:val="24"/>
          <w:szCs w:val="24"/>
          <w:vertAlign w:val="superscript"/>
        </w:rPr>
        <w:t>th</w:t>
      </w:r>
      <w:r w:rsidR="00153ECF" w:rsidRPr="00153ECF">
        <w:rPr>
          <w:rFonts w:ascii="Arial" w:hAnsi="Arial" w:cs="Arial"/>
          <w:sz w:val="24"/>
          <w:szCs w:val="24"/>
        </w:rPr>
        <w:t xml:space="preserve"> MESAS annual report was published on 8</w:t>
      </w:r>
      <w:r w:rsidR="00153ECF" w:rsidRPr="00153ECF">
        <w:rPr>
          <w:rFonts w:ascii="Arial" w:hAnsi="Arial" w:cs="Arial"/>
          <w:sz w:val="24"/>
          <w:szCs w:val="24"/>
          <w:vertAlign w:val="superscript"/>
        </w:rPr>
        <w:t>th</w:t>
      </w:r>
      <w:r w:rsidR="00153ECF" w:rsidRPr="00153ECF">
        <w:rPr>
          <w:rFonts w:ascii="Arial" w:hAnsi="Arial" w:cs="Arial"/>
          <w:sz w:val="24"/>
          <w:szCs w:val="24"/>
        </w:rPr>
        <w:t xml:space="preserve"> Feb</w:t>
      </w:r>
      <w:r w:rsidR="00153ECF">
        <w:rPr>
          <w:rFonts w:ascii="Arial" w:hAnsi="Arial" w:cs="Arial"/>
          <w:sz w:val="24"/>
          <w:szCs w:val="24"/>
        </w:rPr>
        <w:t>ruary</w:t>
      </w:r>
      <w:r w:rsidR="00153ECF" w:rsidRPr="00153ECF">
        <w:rPr>
          <w:rFonts w:ascii="Arial" w:hAnsi="Arial" w:cs="Arial"/>
          <w:sz w:val="24"/>
          <w:szCs w:val="24"/>
        </w:rPr>
        <w:t xml:space="preserve">. The report showed the continued decline in alcohol-related deaths and hospitalisations in Scotland. It concluded that some of this decline may be due to elements of Scotland’s alcohol strategy but it is also likely that there are external factors contributing to the fall. The report set out additional analysis to be undertaken before the next and final MESAS report to further understand the contribution of Scotland’s alcohol strategy on outcomes. </w:t>
      </w:r>
      <w:r w:rsidR="00153ECF">
        <w:rPr>
          <w:rFonts w:ascii="Arial" w:hAnsi="Arial" w:cs="Arial"/>
          <w:sz w:val="24"/>
          <w:szCs w:val="24"/>
        </w:rPr>
        <w:t>The</w:t>
      </w:r>
      <w:r w:rsidR="00153ECF" w:rsidRPr="00153ECF">
        <w:rPr>
          <w:rFonts w:ascii="Arial" w:hAnsi="Arial" w:cs="Arial"/>
          <w:sz w:val="24"/>
          <w:szCs w:val="24"/>
        </w:rPr>
        <w:t xml:space="preserve"> final report is due </w:t>
      </w:r>
      <w:r w:rsidR="00153ECF">
        <w:rPr>
          <w:rFonts w:ascii="Arial" w:hAnsi="Arial" w:cs="Arial"/>
          <w:sz w:val="24"/>
          <w:szCs w:val="24"/>
        </w:rPr>
        <w:t>in February 2016</w:t>
      </w:r>
      <w:r w:rsidR="00153ECF" w:rsidRPr="00153ECF">
        <w:rPr>
          <w:rFonts w:ascii="Arial" w:hAnsi="Arial" w:cs="Arial"/>
          <w:sz w:val="24"/>
          <w:szCs w:val="24"/>
        </w:rPr>
        <w:t xml:space="preserve"> and work is already underway. </w:t>
      </w:r>
    </w:p>
    <w:p w:rsidR="00153ECF" w:rsidRDefault="00153ECF" w:rsidP="00153ECF">
      <w:pPr>
        <w:ind w:left="720" w:hanging="720"/>
        <w:rPr>
          <w:rFonts w:ascii="Arial" w:hAnsi="Arial" w:cs="Arial"/>
          <w:sz w:val="24"/>
          <w:szCs w:val="24"/>
        </w:rPr>
      </w:pPr>
    </w:p>
    <w:p w:rsidR="00153ECF" w:rsidRDefault="00E52BC8" w:rsidP="00264DC0">
      <w:pPr>
        <w:ind w:left="540" w:hanging="720"/>
        <w:rPr>
          <w:rFonts w:ascii="Arial" w:hAnsi="Arial" w:cs="Arial"/>
          <w:sz w:val="24"/>
          <w:szCs w:val="24"/>
        </w:rPr>
      </w:pPr>
      <w:r>
        <w:rPr>
          <w:rFonts w:ascii="Arial" w:hAnsi="Arial" w:cs="Arial"/>
          <w:sz w:val="24"/>
          <w:szCs w:val="24"/>
        </w:rPr>
        <w:t>8</w:t>
      </w:r>
      <w:r w:rsidR="00153ECF">
        <w:rPr>
          <w:rFonts w:ascii="Arial" w:hAnsi="Arial" w:cs="Arial"/>
          <w:sz w:val="24"/>
          <w:szCs w:val="24"/>
        </w:rPr>
        <w:t>.</w:t>
      </w:r>
      <w:r w:rsidR="00153ECF">
        <w:rPr>
          <w:rFonts w:ascii="Arial" w:hAnsi="Arial" w:cs="Arial"/>
          <w:sz w:val="24"/>
          <w:szCs w:val="24"/>
        </w:rPr>
        <w:tab/>
      </w:r>
      <w:r w:rsidR="00153ECF" w:rsidRPr="00153ECF">
        <w:rPr>
          <w:rFonts w:ascii="Arial" w:hAnsi="Arial" w:cs="Arial"/>
          <w:sz w:val="24"/>
          <w:szCs w:val="24"/>
        </w:rPr>
        <w:t>In January a meeting was held with researchers from around the UK to present the MESAS findings and interpretations so far</w:t>
      </w:r>
      <w:r w:rsidR="00153ECF">
        <w:rPr>
          <w:rFonts w:ascii="Arial" w:hAnsi="Arial" w:cs="Arial"/>
          <w:sz w:val="24"/>
          <w:szCs w:val="24"/>
        </w:rPr>
        <w:t>,</w:t>
      </w:r>
      <w:r w:rsidR="00153ECF" w:rsidRPr="00153ECF">
        <w:rPr>
          <w:rFonts w:ascii="Arial" w:hAnsi="Arial" w:cs="Arial"/>
          <w:sz w:val="24"/>
          <w:szCs w:val="24"/>
        </w:rPr>
        <w:t xml:space="preserve"> to seek their views on the plausibility of these conclusions and the potential for additional analysis. </w:t>
      </w:r>
      <w:r w:rsidR="00153ECF">
        <w:rPr>
          <w:rFonts w:ascii="Arial" w:hAnsi="Arial" w:cs="Arial"/>
          <w:sz w:val="24"/>
          <w:szCs w:val="24"/>
        </w:rPr>
        <w:t>A</w:t>
      </w:r>
      <w:r w:rsidR="00153ECF" w:rsidRPr="00153ECF">
        <w:rPr>
          <w:rFonts w:ascii="Arial" w:hAnsi="Arial" w:cs="Arial"/>
          <w:sz w:val="24"/>
          <w:szCs w:val="24"/>
        </w:rPr>
        <w:t xml:space="preserve"> journal article based on analysis of regional alcohol sales and deaths data was published in BMC Public Health in January, with 250 associated media articles around the UK. </w:t>
      </w:r>
    </w:p>
    <w:p w:rsidR="00153ECF" w:rsidRDefault="00153ECF" w:rsidP="00153ECF">
      <w:pPr>
        <w:ind w:left="720" w:hanging="720"/>
        <w:rPr>
          <w:rFonts w:ascii="Arial" w:hAnsi="Arial" w:cs="Arial"/>
          <w:sz w:val="24"/>
          <w:szCs w:val="24"/>
        </w:rPr>
      </w:pPr>
    </w:p>
    <w:p w:rsidR="00153ECF" w:rsidRDefault="00153ECF" w:rsidP="00153ECF">
      <w:pPr>
        <w:rPr>
          <w:rFonts w:ascii="Arial" w:hAnsi="Arial" w:cs="Arial"/>
          <w:sz w:val="24"/>
          <w:szCs w:val="24"/>
        </w:rPr>
      </w:pPr>
      <w:r>
        <w:rPr>
          <w:rFonts w:ascii="Arial" w:hAnsi="Arial" w:cs="Arial"/>
          <w:b/>
          <w:sz w:val="24"/>
          <w:szCs w:val="24"/>
        </w:rPr>
        <w:t>Informing Investment to Reduce Inequalities Research Project</w:t>
      </w:r>
    </w:p>
    <w:p w:rsidR="00153ECF" w:rsidRDefault="00153ECF" w:rsidP="00153ECF">
      <w:pPr>
        <w:rPr>
          <w:rFonts w:ascii="Arial" w:hAnsi="Arial" w:cs="Arial"/>
          <w:sz w:val="24"/>
          <w:szCs w:val="24"/>
        </w:rPr>
      </w:pPr>
    </w:p>
    <w:p w:rsidR="00EB2590" w:rsidRDefault="00E52BC8" w:rsidP="00EB2590">
      <w:pPr>
        <w:pStyle w:val="NoSpacing"/>
        <w:ind w:left="540" w:hanging="540"/>
        <w:rPr>
          <w:rFonts w:ascii="Arial" w:hAnsi="Arial" w:cs="Arial"/>
          <w:sz w:val="24"/>
          <w:szCs w:val="24"/>
        </w:rPr>
      </w:pPr>
      <w:r>
        <w:rPr>
          <w:rFonts w:ascii="Arial" w:hAnsi="Arial" w:cs="Arial"/>
          <w:sz w:val="24"/>
          <w:szCs w:val="24"/>
        </w:rPr>
        <w:t>9</w:t>
      </w:r>
      <w:r w:rsidR="00153ECF" w:rsidRPr="00EB2590">
        <w:rPr>
          <w:rFonts w:ascii="Arial" w:hAnsi="Arial" w:cs="Arial"/>
          <w:sz w:val="24"/>
          <w:szCs w:val="24"/>
        </w:rPr>
        <w:t>.</w:t>
      </w:r>
      <w:r w:rsidR="00153ECF">
        <w:tab/>
      </w:r>
      <w:r w:rsidR="00EB2590" w:rsidRPr="00EB2590">
        <w:rPr>
          <w:rFonts w:ascii="Arial" w:hAnsi="Arial" w:cs="Arial"/>
          <w:sz w:val="24"/>
          <w:szCs w:val="24"/>
        </w:rPr>
        <w:t xml:space="preserve">A research project was carried out to provide modelled estimates of the impact of a range of interventions on health and health inequalities.  Eleven interventions were modelled based on the available literature. Introduction of a ‘living wage’ generated the largest beneficial impact on health and led to a modest reduction in health inequalities. Increases to benefits had modest beneficial impacts on health and health inequalities. Income tax increases had a negative impact on population health but reduced inequalities, while council tax increases worsened both health and health inequalities. Increases in active travel had minimally positive effects on population health but widened health inequalities. Increases in employment reduced inequalities only when targeted to the most deprived groups. Tobacco taxation had modestly positive impacts on health but little impact on health inequalities. Alcohol brief interventions had modestly positive impacts on health and health inequalities only when socially targeted, while smoking cessation and ‘Counterweight’ weight-reduction programmes had only minimal impacts on health and health inequalities even when socially targeted. </w:t>
      </w:r>
    </w:p>
    <w:p w:rsidR="00EB2590" w:rsidRDefault="00EB2590" w:rsidP="00EB2590">
      <w:pPr>
        <w:pStyle w:val="NoSpacing"/>
        <w:ind w:left="540" w:hanging="540"/>
        <w:rPr>
          <w:rFonts w:ascii="Arial" w:hAnsi="Arial" w:cs="Arial"/>
          <w:sz w:val="24"/>
          <w:szCs w:val="24"/>
        </w:rPr>
      </w:pPr>
    </w:p>
    <w:p w:rsidR="00EB2590" w:rsidRDefault="00E52BC8" w:rsidP="00EB2590">
      <w:pPr>
        <w:pStyle w:val="NoSpacing"/>
        <w:ind w:left="540" w:hanging="540"/>
        <w:rPr>
          <w:rFonts w:ascii="Arial" w:hAnsi="Arial" w:cs="Arial"/>
          <w:sz w:val="24"/>
          <w:szCs w:val="24"/>
        </w:rPr>
      </w:pPr>
      <w:r>
        <w:rPr>
          <w:rFonts w:ascii="Arial" w:hAnsi="Arial" w:cs="Arial"/>
          <w:sz w:val="24"/>
          <w:szCs w:val="24"/>
        </w:rPr>
        <w:t>10</w:t>
      </w:r>
      <w:r w:rsidR="00EB2590">
        <w:rPr>
          <w:rFonts w:ascii="Arial" w:hAnsi="Arial" w:cs="Arial"/>
          <w:sz w:val="24"/>
          <w:szCs w:val="24"/>
        </w:rPr>
        <w:t>.</w:t>
      </w:r>
      <w:r w:rsidR="00EB2590">
        <w:rPr>
          <w:rFonts w:ascii="Arial" w:hAnsi="Arial" w:cs="Arial"/>
          <w:sz w:val="24"/>
          <w:szCs w:val="24"/>
        </w:rPr>
        <w:tab/>
        <w:t>The research concluded that i</w:t>
      </w:r>
      <w:r w:rsidR="00EB2590" w:rsidRPr="00EB2590">
        <w:rPr>
          <w:rFonts w:ascii="Arial" w:hAnsi="Arial" w:cs="Arial"/>
          <w:sz w:val="24"/>
          <w:szCs w:val="24"/>
        </w:rPr>
        <w:t xml:space="preserve">nterventions </w:t>
      </w:r>
      <w:r w:rsidR="00EB2590">
        <w:rPr>
          <w:rFonts w:ascii="Arial" w:hAnsi="Arial" w:cs="Arial"/>
          <w:sz w:val="24"/>
          <w:szCs w:val="24"/>
        </w:rPr>
        <w:t>had</w:t>
      </w:r>
      <w:r w:rsidR="00EB2590" w:rsidRPr="00EB2590">
        <w:rPr>
          <w:rFonts w:ascii="Arial" w:hAnsi="Arial" w:cs="Arial"/>
          <w:sz w:val="24"/>
          <w:szCs w:val="24"/>
        </w:rPr>
        <w:t xml:space="preserve"> markedly different effects on mortality, hospitalisations and inequalities. The most effective (and likely cost-effective) interventions for reducing inequalities were regulatory and tax options which affect income. Interventions focused on individual agency were much less likely to impact on inequalities, even when targeted at those in the most deprived communities.  </w:t>
      </w:r>
    </w:p>
    <w:p w:rsidR="001F6979" w:rsidRDefault="001F6979" w:rsidP="00EB2590">
      <w:pPr>
        <w:pStyle w:val="NoSpacing"/>
        <w:ind w:left="540" w:hanging="540"/>
        <w:rPr>
          <w:rFonts w:ascii="Arial" w:hAnsi="Arial" w:cs="Arial"/>
          <w:sz w:val="24"/>
          <w:szCs w:val="24"/>
        </w:rPr>
      </w:pPr>
    </w:p>
    <w:p w:rsidR="001F6979" w:rsidRPr="001F6979" w:rsidRDefault="00E52BC8" w:rsidP="001F6979">
      <w:pPr>
        <w:pStyle w:val="NoSpacing"/>
        <w:ind w:left="540" w:hanging="540"/>
        <w:rPr>
          <w:rFonts w:ascii="Arial" w:hAnsi="Arial" w:cs="Arial"/>
          <w:sz w:val="24"/>
          <w:szCs w:val="24"/>
        </w:rPr>
      </w:pPr>
      <w:r>
        <w:rPr>
          <w:rFonts w:ascii="Arial" w:hAnsi="Arial" w:cs="Arial"/>
          <w:sz w:val="24"/>
          <w:szCs w:val="24"/>
        </w:rPr>
        <w:t>11</w:t>
      </w:r>
      <w:r w:rsidR="001F6979">
        <w:rPr>
          <w:rFonts w:ascii="Arial" w:hAnsi="Arial" w:cs="Arial"/>
          <w:sz w:val="24"/>
          <w:szCs w:val="24"/>
        </w:rPr>
        <w:t>.</w:t>
      </w:r>
      <w:r w:rsidR="001F6979">
        <w:rPr>
          <w:rFonts w:ascii="Arial" w:hAnsi="Arial" w:cs="Arial"/>
          <w:sz w:val="24"/>
          <w:szCs w:val="24"/>
        </w:rPr>
        <w:tab/>
        <w:t>The research has been widely covered in the media as well as within Scottish Parliamentary debates, for example, Neil Findlay in the equal pay debate.  There have also been numerous requests to present the work, including contact from Professor Michael Marmot’s team at University College London.  A meeting has been arranged with the team with a view to producing a UK equivalent of the tool.</w:t>
      </w:r>
    </w:p>
    <w:p w:rsidR="00EB2590" w:rsidRPr="00EB2590" w:rsidRDefault="00EB2590" w:rsidP="00EB2590">
      <w:pPr>
        <w:pStyle w:val="NoSpacing"/>
        <w:ind w:left="540" w:hanging="540"/>
        <w:rPr>
          <w:rFonts w:ascii="Arial" w:hAnsi="Arial" w:cs="Arial"/>
          <w:sz w:val="24"/>
          <w:szCs w:val="24"/>
        </w:rPr>
      </w:pPr>
    </w:p>
    <w:p w:rsidR="00153ECF" w:rsidRDefault="00C85FE1" w:rsidP="00153ECF">
      <w:pPr>
        <w:pStyle w:val="NoSpacing"/>
        <w:rPr>
          <w:rFonts w:ascii="Arial" w:hAnsi="Arial" w:cs="Arial"/>
          <w:sz w:val="24"/>
          <w:szCs w:val="24"/>
        </w:rPr>
      </w:pPr>
      <w:r>
        <w:rPr>
          <w:rFonts w:ascii="Arial" w:hAnsi="Arial" w:cs="Arial"/>
          <w:b/>
          <w:sz w:val="24"/>
          <w:szCs w:val="24"/>
        </w:rPr>
        <w:t>Election Briefings</w:t>
      </w:r>
    </w:p>
    <w:p w:rsidR="00C85FE1" w:rsidRDefault="00C85FE1" w:rsidP="00153ECF">
      <w:pPr>
        <w:pStyle w:val="NoSpacing"/>
        <w:rPr>
          <w:rFonts w:ascii="Arial" w:hAnsi="Arial" w:cs="Arial"/>
          <w:sz w:val="24"/>
          <w:szCs w:val="24"/>
        </w:rPr>
      </w:pPr>
    </w:p>
    <w:p w:rsidR="00C85FE1" w:rsidRDefault="00E52BC8" w:rsidP="00C85FE1">
      <w:pPr>
        <w:pStyle w:val="ListParagraph"/>
        <w:ind w:left="540" w:hanging="540"/>
        <w:rPr>
          <w:rFonts w:ascii="Arial" w:hAnsi="Arial" w:cs="Arial"/>
          <w:sz w:val="24"/>
          <w:szCs w:val="24"/>
        </w:rPr>
      </w:pPr>
      <w:r>
        <w:rPr>
          <w:rFonts w:ascii="Arial" w:hAnsi="Arial" w:cs="Arial"/>
          <w:sz w:val="24"/>
          <w:szCs w:val="24"/>
        </w:rPr>
        <w:t>12</w:t>
      </w:r>
      <w:r w:rsidR="00C85FE1">
        <w:rPr>
          <w:rFonts w:ascii="Arial" w:hAnsi="Arial" w:cs="Arial"/>
          <w:sz w:val="24"/>
          <w:szCs w:val="24"/>
        </w:rPr>
        <w:t>.</w:t>
      </w:r>
      <w:r w:rsidR="00C85FE1">
        <w:rPr>
          <w:rFonts w:ascii="Arial" w:hAnsi="Arial" w:cs="Arial"/>
          <w:sz w:val="24"/>
          <w:szCs w:val="24"/>
        </w:rPr>
        <w:tab/>
      </w:r>
      <w:r w:rsidR="00C85FE1" w:rsidRPr="00C85FE1">
        <w:rPr>
          <w:rFonts w:ascii="Arial" w:hAnsi="Arial" w:cs="Arial"/>
          <w:sz w:val="24"/>
          <w:szCs w:val="24"/>
        </w:rPr>
        <w:t xml:space="preserve">The new </w:t>
      </w:r>
      <w:r w:rsidR="00C85FE1" w:rsidRPr="00C85FE1">
        <w:rPr>
          <w:rFonts w:ascii="Arial" w:hAnsi="Arial" w:cs="Arial"/>
          <w:i/>
          <w:iCs/>
          <w:sz w:val="24"/>
          <w:szCs w:val="24"/>
        </w:rPr>
        <w:t>2015 Election Briefing</w:t>
      </w:r>
      <w:r w:rsidR="00C85FE1" w:rsidRPr="00C85FE1">
        <w:rPr>
          <w:rFonts w:ascii="Arial" w:hAnsi="Arial" w:cs="Arial"/>
          <w:sz w:val="24"/>
          <w:szCs w:val="24"/>
        </w:rPr>
        <w:t xml:space="preserve"> ha</w:t>
      </w:r>
      <w:r w:rsidR="000C27CC">
        <w:rPr>
          <w:rFonts w:ascii="Arial" w:hAnsi="Arial" w:cs="Arial"/>
          <w:sz w:val="24"/>
          <w:szCs w:val="24"/>
        </w:rPr>
        <w:t>s</w:t>
      </w:r>
      <w:r w:rsidR="00C85FE1" w:rsidRPr="00C85FE1">
        <w:rPr>
          <w:rFonts w:ascii="Arial" w:hAnsi="Arial" w:cs="Arial"/>
          <w:sz w:val="24"/>
          <w:szCs w:val="24"/>
        </w:rPr>
        <w:t xml:space="preserve"> been </w:t>
      </w:r>
      <w:r w:rsidR="000C27CC">
        <w:rPr>
          <w:rFonts w:ascii="Arial" w:hAnsi="Arial" w:cs="Arial"/>
          <w:sz w:val="24"/>
          <w:szCs w:val="24"/>
        </w:rPr>
        <w:t xml:space="preserve">circulated to </w:t>
      </w:r>
      <w:r w:rsidR="00C85FE1" w:rsidRPr="00C85FE1">
        <w:rPr>
          <w:rFonts w:ascii="Arial" w:hAnsi="Arial" w:cs="Arial"/>
          <w:sz w:val="24"/>
          <w:szCs w:val="24"/>
        </w:rPr>
        <w:t xml:space="preserve">MSPs and associated political stakeholders together with Health Scotland’s recently published evidence (the </w:t>
      </w:r>
      <w:r w:rsidR="00C85FE1" w:rsidRPr="00C85FE1">
        <w:rPr>
          <w:rFonts w:ascii="Arial" w:hAnsi="Arial" w:cs="Arial"/>
          <w:i/>
          <w:iCs/>
          <w:sz w:val="24"/>
          <w:szCs w:val="24"/>
        </w:rPr>
        <w:t>Informing Investment to Reduce Health Inequalities in Scotland</w:t>
      </w:r>
      <w:r w:rsidR="00C85FE1" w:rsidRPr="00C85FE1">
        <w:rPr>
          <w:rFonts w:ascii="Arial" w:hAnsi="Arial" w:cs="Arial"/>
          <w:sz w:val="24"/>
          <w:szCs w:val="24"/>
        </w:rPr>
        <w:t xml:space="preserve"> study and </w:t>
      </w:r>
      <w:r w:rsidR="00C85FE1" w:rsidRPr="00C85FE1">
        <w:rPr>
          <w:rFonts w:ascii="Arial" w:hAnsi="Arial" w:cs="Arial"/>
          <w:i/>
          <w:iCs/>
          <w:sz w:val="24"/>
          <w:szCs w:val="24"/>
        </w:rPr>
        <w:t xml:space="preserve">Best Preventative Investments in Scotland </w:t>
      </w:r>
      <w:r w:rsidR="00C85FE1" w:rsidRPr="00C85FE1">
        <w:rPr>
          <w:rFonts w:ascii="Arial" w:hAnsi="Arial" w:cs="Arial"/>
          <w:sz w:val="24"/>
          <w:szCs w:val="24"/>
        </w:rPr>
        <w:t>paper).  This has so far led to meetings with the Cabinet Secretary for Social Justice, Communities and Pensioners’ Rights, Alex Neil, and the Labour Shadow Minister for Fair Work, Skills and Training, Neil Findlay.  The materials are now being shared more widely with local government officials and health board chief executives.</w:t>
      </w:r>
    </w:p>
    <w:p w:rsidR="000C27CC" w:rsidRPr="00C85FE1" w:rsidRDefault="000C27CC" w:rsidP="00C85FE1">
      <w:pPr>
        <w:pStyle w:val="ListParagraph"/>
        <w:ind w:left="540" w:hanging="540"/>
        <w:rPr>
          <w:rFonts w:ascii="Arial" w:hAnsi="Arial" w:cs="Arial"/>
          <w:sz w:val="24"/>
          <w:szCs w:val="24"/>
        </w:rPr>
      </w:pPr>
    </w:p>
    <w:p w:rsidR="00F215D2" w:rsidRDefault="00C85FE1" w:rsidP="001C3417">
      <w:pPr>
        <w:pStyle w:val="ListParagraph"/>
        <w:ind w:left="540" w:hanging="540"/>
        <w:rPr>
          <w:rFonts w:ascii="Arial" w:hAnsi="Arial" w:cs="Arial"/>
          <w:sz w:val="24"/>
          <w:szCs w:val="24"/>
        </w:rPr>
      </w:pPr>
      <w:r>
        <w:rPr>
          <w:rFonts w:ascii="Arial" w:hAnsi="Arial" w:cs="Arial"/>
          <w:sz w:val="24"/>
          <w:szCs w:val="24"/>
        </w:rPr>
        <w:t>1</w:t>
      </w:r>
      <w:r w:rsidR="00E52BC8">
        <w:rPr>
          <w:rFonts w:ascii="Arial" w:hAnsi="Arial" w:cs="Arial"/>
          <w:sz w:val="24"/>
          <w:szCs w:val="24"/>
        </w:rPr>
        <w:t>3</w:t>
      </w:r>
      <w:r>
        <w:rPr>
          <w:rFonts w:ascii="Arial" w:hAnsi="Arial" w:cs="Arial"/>
          <w:sz w:val="24"/>
          <w:szCs w:val="24"/>
        </w:rPr>
        <w:t>.</w:t>
      </w:r>
      <w:r>
        <w:rPr>
          <w:rFonts w:ascii="Arial" w:hAnsi="Arial" w:cs="Arial"/>
          <w:sz w:val="24"/>
          <w:szCs w:val="24"/>
        </w:rPr>
        <w:tab/>
      </w:r>
      <w:r w:rsidRPr="00C85FE1">
        <w:rPr>
          <w:rFonts w:ascii="Arial" w:hAnsi="Arial" w:cs="Arial"/>
          <w:sz w:val="24"/>
          <w:szCs w:val="24"/>
        </w:rPr>
        <w:t xml:space="preserve">A cross-departmental group </w:t>
      </w:r>
      <w:r w:rsidR="001C3417">
        <w:rPr>
          <w:rFonts w:ascii="Arial" w:hAnsi="Arial" w:cs="Arial"/>
          <w:sz w:val="24"/>
          <w:szCs w:val="24"/>
        </w:rPr>
        <w:t>will meet</w:t>
      </w:r>
      <w:r w:rsidRPr="00C85FE1">
        <w:rPr>
          <w:rFonts w:ascii="Arial" w:hAnsi="Arial" w:cs="Arial"/>
          <w:sz w:val="24"/>
          <w:szCs w:val="24"/>
        </w:rPr>
        <w:t xml:space="preserve"> monthly to develop plans to affect influence ahead of the 2016 Scottish Elections.  These materials will be more in-depth than the </w:t>
      </w:r>
      <w:r w:rsidRPr="00C85FE1">
        <w:rPr>
          <w:rFonts w:ascii="Arial" w:hAnsi="Arial" w:cs="Arial"/>
          <w:i/>
          <w:iCs/>
          <w:sz w:val="24"/>
          <w:szCs w:val="24"/>
        </w:rPr>
        <w:t>2015 Election Briefing</w:t>
      </w:r>
      <w:r w:rsidRPr="00C85FE1">
        <w:rPr>
          <w:rFonts w:ascii="Arial" w:hAnsi="Arial" w:cs="Arial"/>
          <w:sz w:val="24"/>
          <w:szCs w:val="24"/>
        </w:rPr>
        <w:t xml:space="preserve"> and will be used to generate further engagement opportunities in order to build stronger support for action.  </w:t>
      </w:r>
    </w:p>
    <w:p w:rsidR="001C3417" w:rsidRDefault="001C3417" w:rsidP="001C3417">
      <w:pPr>
        <w:pStyle w:val="ListParagraph"/>
        <w:ind w:left="540" w:hanging="1069"/>
        <w:rPr>
          <w:rFonts w:ascii="Arial" w:hAnsi="Arial" w:cs="Arial"/>
          <w:sz w:val="24"/>
          <w:szCs w:val="24"/>
        </w:rPr>
      </w:pPr>
    </w:p>
    <w:p w:rsidR="001C3417" w:rsidRDefault="00D52DCC" w:rsidP="001C3417">
      <w:pPr>
        <w:pStyle w:val="ListParagraph"/>
        <w:ind w:left="540" w:hanging="540"/>
        <w:rPr>
          <w:rFonts w:ascii="Arial" w:hAnsi="Arial" w:cs="Arial"/>
          <w:sz w:val="24"/>
          <w:szCs w:val="24"/>
        </w:rPr>
      </w:pPr>
      <w:r>
        <w:rPr>
          <w:rFonts w:ascii="Arial" w:hAnsi="Arial" w:cs="Arial"/>
          <w:b/>
          <w:sz w:val="24"/>
          <w:szCs w:val="24"/>
        </w:rPr>
        <w:t>Public Affairs</w:t>
      </w:r>
    </w:p>
    <w:p w:rsidR="001C3417" w:rsidRDefault="001C3417" w:rsidP="001C3417">
      <w:pPr>
        <w:pStyle w:val="ListParagraph"/>
        <w:ind w:left="540" w:hanging="540"/>
        <w:rPr>
          <w:rFonts w:ascii="Arial" w:hAnsi="Arial" w:cs="Arial"/>
          <w:sz w:val="24"/>
          <w:szCs w:val="24"/>
        </w:rPr>
      </w:pPr>
    </w:p>
    <w:p w:rsidR="001C3417" w:rsidRDefault="001C3417" w:rsidP="001C3417">
      <w:pPr>
        <w:pStyle w:val="ListParagraph"/>
        <w:ind w:left="540" w:hanging="540"/>
        <w:rPr>
          <w:rFonts w:ascii="Arial" w:hAnsi="Arial" w:cs="Arial"/>
          <w:sz w:val="24"/>
          <w:szCs w:val="24"/>
        </w:rPr>
      </w:pPr>
      <w:r>
        <w:rPr>
          <w:rFonts w:ascii="Arial" w:hAnsi="Arial" w:cs="Arial"/>
          <w:sz w:val="24"/>
          <w:szCs w:val="24"/>
        </w:rPr>
        <w:t>1</w:t>
      </w:r>
      <w:r w:rsidR="00E52BC8">
        <w:rPr>
          <w:rFonts w:ascii="Arial" w:hAnsi="Arial" w:cs="Arial"/>
          <w:sz w:val="24"/>
          <w:szCs w:val="24"/>
        </w:rPr>
        <w:t>4</w:t>
      </w:r>
      <w:r>
        <w:rPr>
          <w:rFonts w:ascii="Arial" w:hAnsi="Arial" w:cs="Arial"/>
          <w:sz w:val="24"/>
          <w:szCs w:val="24"/>
        </w:rPr>
        <w:t>.</w:t>
      </w:r>
      <w:r>
        <w:rPr>
          <w:rFonts w:ascii="Arial" w:hAnsi="Arial" w:cs="Arial"/>
          <w:sz w:val="24"/>
          <w:szCs w:val="24"/>
        </w:rPr>
        <w:tab/>
      </w:r>
      <w:r w:rsidRPr="001C3417">
        <w:rPr>
          <w:rFonts w:ascii="Arial" w:hAnsi="Arial" w:cs="Arial"/>
          <w:sz w:val="24"/>
          <w:szCs w:val="24"/>
        </w:rPr>
        <w:t xml:space="preserve">The Public Affairs Team </w:t>
      </w:r>
      <w:r w:rsidR="00C60331">
        <w:rPr>
          <w:rFonts w:ascii="Arial" w:hAnsi="Arial" w:cs="Arial"/>
          <w:sz w:val="24"/>
          <w:szCs w:val="24"/>
        </w:rPr>
        <w:t>has</w:t>
      </w:r>
      <w:r w:rsidRPr="001C3417">
        <w:rPr>
          <w:rFonts w:ascii="Arial" w:hAnsi="Arial" w:cs="Arial"/>
          <w:sz w:val="24"/>
          <w:szCs w:val="24"/>
        </w:rPr>
        <w:t xml:space="preserve"> secured a presentation opportunity at the March meeting of the Cross Party Group on Health Inequalities.  The intention is to focus on the </w:t>
      </w:r>
      <w:r w:rsidRPr="001C3417">
        <w:rPr>
          <w:rFonts w:ascii="Arial" w:hAnsi="Arial" w:cs="Arial"/>
          <w:i/>
          <w:iCs/>
          <w:sz w:val="24"/>
          <w:szCs w:val="24"/>
        </w:rPr>
        <w:t>2015 Election Briefing</w:t>
      </w:r>
      <w:r w:rsidRPr="001C3417">
        <w:rPr>
          <w:rFonts w:ascii="Arial" w:hAnsi="Arial" w:cs="Arial"/>
          <w:sz w:val="24"/>
          <w:szCs w:val="24"/>
        </w:rPr>
        <w:t xml:space="preserve">, </w:t>
      </w:r>
      <w:r w:rsidRPr="001C3417">
        <w:rPr>
          <w:rFonts w:ascii="Arial" w:hAnsi="Arial" w:cs="Arial"/>
          <w:i/>
          <w:iCs/>
          <w:sz w:val="24"/>
          <w:szCs w:val="24"/>
        </w:rPr>
        <w:t>Informing Investment to Reduce Health Inequalities in Scotland</w:t>
      </w:r>
      <w:r w:rsidRPr="001C3417">
        <w:rPr>
          <w:rFonts w:ascii="Arial" w:hAnsi="Arial" w:cs="Arial"/>
          <w:sz w:val="24"/>
          <w:szCs w:val="24"/>
        </w:rPr>
        <w:t xml:space="preserve"> study and </w:t>
      </w:r>
      <w:r w:rsidRPr="001C3417">
        <w:rPr>
          <w:rFonts w:ascii="Arial" w:hAnsi="Arial" w:cs="Arial"/>
          <w:i/>
          <w:iCs/>
          <w:sz w:val="24"/>
          <w:szCs w:val="24"/>
        </w:rPr>
        <w:t>Best Preventative Investments in Scotland</w:t>
      </w:r>
      <w:r w:rsidRPr="001C3417">
        <w:rPr>
          <w:rFonts w:ascii="Arial" w:hAnsi="Arial" w:cs="Arial"/>
          <w:sz w:val="24"/>
          <w:szCs w:val="24"/>
        </w:rPr>
        <w:t xml:space="preserve"> paper.</w:t>
      </w:r>
    </w:p>
    <w:p w:rsidR="001C3417" w:rsidRDefault="001C3417" w:rsidP="001C3417">
      <w:pPr>
        <w:pStyle w:val="ListParagraph"/>
        <w:ind w:left="540" w:hanging="540"/>
        <w:rPr>
          <w:rFonts w:ascii="Arial" w:hAnsi="Arial" w:cs="Arial"/>
          <w:sz w:val="24"/>
          <w:szCs w:val="24"/>
        </w:rPr>
      </w:pPr>
    </w:p>
    <w:p w:rsidR="001C3417" w:rsidRPr="001C3417" w:rsidRDefault="001C3417" w:rsidP="001C3417">
      <w:pPr>
        <w:pStyle w:val="ListParagraph"/>
        <w:ind w:left="540" w:hanging="540"/>
        <w:rPr>
          <w:rFonts w:ascii="Arial" w:hAnsi="Arial" w:cs="Arial"/>
          <w:sz w:val="24"/>
          <w:szCs w:val="24"/>
        </w:rPr>
      </w:pPr>
      <w:r>
        <w:rPr>
          <w:rFonts w:ascii="Arial" w:hAnsi="Arial" w:cs="Arial"/>
          <w:sz w:val="24"/>
          <w:szCs w:val="24"/>
        </w:rPr>
        <w:t>1</w:t>
      </w:r>
      <w:r w:rsidR="00E52BC8">
        <w:rPr>
          <w:rFonts w:ascii="Arial" w:hAnsi="Arial" w:cs="Arial"/>
          <w:sz w:val="24"/>
          <w:szCs w:val="24"/>
        </w:rPr>
        <w:t>5</w:t>
      </w:r>
      <w:r>
        <w:rPr>
          <w:rFonts w:ascii="Arial" w:hAnsi="Arial" w:cs="Arial"/>
          <w:sz w:val="24"/>
          <w:szCs w:val="24"/>
        </w:rPr>
        <w:t>.</w:t>
      </w:r>
      <w:r>
        <w:rPr>
          <w:rFonts w:ascii="Arial" w:hAnsi="Arial" w:cs="Arial"/>
          <w:sz w:val="24"/>
          <w:szCs w:val="24"/>
        </w:rPr>
        <w:tab/>
      </w:r>
      <w:r w:rsidRPr="001C3417">
        <w:rPr>
          <w:rFonts w:ascii="Arial" w:hAnsi="Arial" w:cs="Arial"/>
          <w:sz w:val="24"/>
          <w:szCs w:val="24"/>
        </w:rPr>
        <w:t>Following the publication of the Health and Sport Committee report into health inequalities earlier this month, plans are being developed for engagement with MSPs ahead of the planned debate and specific briefing materials are being produced.</w:t>
      </w:r>
    </w:p>
    <w:p w:rsidR="001C3417" w:rsidRPr="001C3417" w:rsidRDefault="001C3417" w:rsidP="001C3417">
      <w:pPr>
        <w:pStyle w:val="ListParagraph"/>
        <w:ind w:left="540" w:hanging="540"/>
        <w:rPr>
          <w:rFonts w:ascii="Arial" w:hAnsi="Arial" w:cs="Arial"/>
          <w:sz w:val="24"/>
          <w:szCs w:val="24"/>
        </w:rPr>
      </w:pPr>
    </w:p>
    <w:p w:rsidR="00D52DCC" w:rsidRDefault="00D52DCC" w:rsidP="00D52DCC">
      <w:pPr>
        <w:pStyle w:val="ListParagraph"/>
        <w:ind w:left="540" w:hanging="540"/>
        <w:rPr>
          <w:rFonts w:ascii="Arial" w:hAnsi="Arial" w:cs="Arial"/>
          <w:sz w:val="24"/>
          <w:szCs w:val="24"/>
        </w:rPr>
      </w:pPr>
      <w:r>
        <w:rPr>
          <w:rFonts w:ascii="Arial" w:hAnsi="Arial" w:cs="Arial"/>
          <w:sz w:val="24"/>
          <w:szCs w:val="24"/>
        </w:rPr>
        <w:t>1</w:t>
      </w:r>
      <w:r w:rsidR="00E52BC8">
        <w:rPr>
          <w:rFonts w:ascii="Arial" w:hAnsi="Arial" w:cs="Arial"/>
          <w:sz w:val="24"/>
          <w:szCs w:val="24"/>
        </w:rPr>
        <w:t>6</w:t>
      </w:r>
      <w:r>
        <w:rPr>
          <w:rFonts w:ascii="Arial" w:hAnsi="Arial" w:cs="Arial"/>
          <w:sz w:val="24"/>
          <w:szCs w:val="24"/>
        </w:rPr>
        <w:t>.</w:t>
      </w:r>
      <w:r>
        <w:rPr>
          <w:rFonts w:ascii="Arial" w:hAnsi="Arial" w:cs="Arial"/>
          <w:sz w:val="24"/>
          <w:szCs w:val="24"/>
        </w:rPr>
        <w:tab/>
      </w:r>
      <w:r w:rsidRPr="00D52DCC">
        <w:rPr>
          <w:rFonts w:ascii="Arial" w:hAnsi="Arial" w:cs="Arial"/>
          <w:sz w:val="24"/>
          <w:szCs w:val="24"/>
        </w:rPr>
        <w:t>A briefing was sent to all MSPs ahead of the Tackling Inequality debate in parliament, focussing on inequality as a barrier to the right to health.  In line with the new more proactive approach to public affairs, the intention is to regularly brief MSPs on health inequality implications ahead of relevant parliamentary debates.</w:t>
      </w:r>
    </w:p>
    <w:p w:rsidR="00394CFC" w:rsidRDefault="00394CFC" w:rsidP="00D52DCC">
      <w:pPr>
        <w:pStyle w:val="ListParagraph"/>
        <w:ind w:left="540" w:hanging="540"/>
        <w:rPr>
          <w:rFonts w:ascii="Arial" w:hAnsi="Arial" w:cs="Arial"/>
          <w:sz w:val="24"/>
          <w:szCs w:val="24"/>
        </w:rPr>
      </w:pPr>
    </w:p>
    <w:p w:rsidR="00394CFC" w:rsidRDefault="00394CFC" w:rsidP="00394CFC">
      <w:pPr>
        <w:pStyle w:val="ListParagraph"/>
        <w:ind w:left="540" w:hanging="540"/>
        <w:rPr>
          <w:rFonts w:ascii="Arial" w:hAnsi="Arial" w:cs="Arial"/>
          <w:sz w:val="24"/>
          <w:szCs w:val="24"/>
        </w:rPr>
      </w:pPr>
      <w:r>
        <w:rPr>
          <w:rFonts w:ascii="Arial" w:hAnsi="Arial" w:cs="Arial"/>
          <w:sz w:val="24"/>
          <w:szCs w:val="24"/>
        </w:rPr>
        <w:t>1</w:t>
      </w:r>
      <w:r w:rsidR="00E52BC8">
        <w:rPr>
          <w:rFonts w:ascii="Arial" w:hAnsi="Arial" w:cs="Arial"/>
          <w:sz w:val="24"/>
          <w:szCs w:val="24"/>
        </w:rPr>
        <w:t>7</w:t>
      </w:r>
      <w:r>
        <w:rPr>
          <w:rFonts w:ascii="Arial" w:hAnsi="Arial" w:cs="Arial"/>
          <w:sz w:val="24"/>
          <w:szCs w:val="24"/>
        </w:rPr>
        <w:t>.</w:t>
      </w:r>
      <w:r>
        <w:rPr>
          <w:rFonts w:ascii="Arial" w:hAnsi="Arial" w:cs="Arial"/>
          <w:sz w:val="24"/>
          <w:szCs w:val="24"/>
        </w:rPr>
        <w:tab/>
      </w:r>
      <w:r w:rsidRPr="00394CFC">
        <w:rPr>
          <w:rFonts w:ascii="Arial" w:hAnsi="Arial" w:cs="Arial"/>
          <w:sz w:val="24"/>
          <w:szCs w:val="24"/>
        </w:rPr>
        <w:t>A new leaflet has been produced on tackling inequalities and the right to health.  It is a high level, accessible explanation of the right to health, the determinants of health, health inequalities and what can be done to tackle health inequalities.  It is for use in face-to-face engagement settings including meetings, events and conferences and will be shared widely with stakeholders and partner organisations.</w:t>
      </w:r>
    </w:p>
    <w:p w:rsidR="00394CFC" w:rsidRDefault="00394CFC" w:rsidP="00394CFC">
      <w:pPr>
        <w:pStyle w:val="ListParagraph"/>
        <w:ind w:left="540" w:hanging="540"/>
        <w:rPr>
          <w:rFonts w:ascii="Arial" w:hAnsi="Arial" w:cs="Arial"/>
          <w:sz w:val="24"/>
          <w:szCs w:val="24"/>
        </w:rPr>
      </w:pPr>
    </w:p>
    <w:p w:rsidR="005E206A" w:rsidRPr="005E206A" w:rsidRDefault="005E206A" w:rsidP="005E206A">
      <w:pPr>
        <w:pStyle w:val="ListParagraph"/>
        <w:ind w:left="540" w:hanging="540"/>
        <w:rPr>
          <w:rFonts w:ascii="Arial" w:hAnsi="Arial" w:cs="Arial"/>
          <w:sz w:val="24"/>
          <w:szCs w:val="24"/>
        </w:rPr>
      </w:pPr>
      <w:r>
        <w:rPr>
          <w:rFonts w:ascii="Arial" w:hAnsi="Arial" w:cs="Arial"/>
          <w:sz w:val="24"/>
          <w:szCs w:val="24"/>
        </w:rPr>
        <w:lastRenderedPageBreak/>
        <w:t>1</w:t>
      </w:r>
      <w:r w:rsidR="00E52BC8">
        <w:rPr>
          <w:rFonts w:ascii="Arial" w:hAnsi="Arial" w:cs="Arial"/>
          <w:sz w:val="24"/>
          <w:szCs w:val="24"/>
        </w:rPr>
        <w:t>8</w:t>
      </w:r>
      <w:r>
        <w:rPr>
          <w:rFonts w:ascii="Arial" w:hAnsi="Arial" w:cs="Arial"/>
          <w:sz w:val="24"/>
          <w:szCs w:val="24"/>
        </w:rPr>
        <w:t>.</w:t>
      </w:r>
      <w:r>
        <w:rPr>
          <w:rFonts w:ascii="Arial" w:hAnsi="Arial" w:cs="Arial"/>
          <w:sz w:val="24"/>
          <w:szCs w:val="24"/>
        </w:rPr>
        <w:tab/>
      </w:r>
      <w:r w:rsidRPr="005E206A">
        <w:rPr>
          <w:rFonts w:ascii="Arial" w:hAnsi="Arial" w:cs="Arial"/>
          <w:sz w:val="24"/>
          <w:szCs w:val="24"/>
        </w:rPr>
        <w:t xml:space="preserve">The Public Affairs Team is collaborating with Public Health Science colleagues to analyse the UK Government command paper </w:t>
      </w:r>
      <w:r w:rsidRPr="005E206A">
        <w:rPr>
          <w:rFonts w:ascii="Arial" w:hAnsi="Arial" w:cs="Arial"/>
          <w:i/>
          <w:iCs/>
          <w:sz w:val="24"/>
          <w:szCs w:val="24"/>
        </w:rPr>
        <w:t>Scotland in the United Kingdom: An enduring settlement</w:t>
      </w:r>
      <w:r w:rsidRPr="005E206A">
        <w:rPr>
          <w:rFonts w:ascii="Arial" w:hAnsi="Arial" w:cs="Arial"/>
          <w:sz w:val="24"/>
          <w:szCs w:val="24"/>
        </w:rPr>
        <w:t xml:space="preserve"> for implications around tackling health inequalities.   This will be used in general public affairs work as well as forming the basis of the Health Scotland response to the Devolution (Further Powers) Committee’s call for evidence.</w:t>
      </w:r>
    </w:p>
    <w:p w:rsidR="00F215D2" w:rsidRDefault="00F215D2" w:rsidP="00F215D2">
      <w:pPr>
        <w:tabs>
          <w:tab w:val="num" w:pos="540"/>
        </w:tabs>
        <w:rPr>
          <w:rFonts w:ascii="Arial" w:hAnsi="Arial" w:cs="Arial"/>
          <w:sz w:val="24"/>
          <w:szCs w:val="24"/>
        </w:rPr>
      </w:pPr>
    </w:p>
    <w:p w:rsidR="00F215D2" w:rsidRDefault="00F215D2" w:rsidP="00F215D2">
      <w:pPr>
        <w:jc w:val="both"/>
        <w:rPr>
          <w:rFonts w:ascii="Arial" w:hAnsi="Arial" w:cs="Arial"/>
          <w:b/>
          <w:sz w:val="24"/>
          <w:szCs w:val="24"/>
        </w:rPr>
      </w:pPr>
      <w:r>
        <w:rPr>
          <w:rFonts w:ascii="Arial" w:hAnsi="Arial" w:cs="Arial"/>
          <w:b/>
          <w:sz w:val="24"/>
          <w:szCs w:val="24"/>
        </w:rPr>
        <w:t>Complaints</w:t>
      </w:r>
    </w:p>
    <w:p w:rsidR="00F215D2" w:rsidRDefault="00F215D2" w:rsidP="00F215D2">
      <w:pPr>
        <w:ind w:left="540" w:hanging="540"/>
        <w:jc w:val="both"/>
        <w:rPr>
          <w:rFonts w:ascii="Arial" w:hAnsi="Arial" w:cs="Arial"/>
          <w:sz w:val="24"/>
          <w:szCs w:val="24"/>
        </w:rPr>
      </w:pPr>
    </w:p>
    <w:p w:rsidR="005675CD" w:rsidRPr="005675CD" w:rsidRDefault="00F215D2" w:rsidP="005675CD">
      <w:pPr>
        <w:ind w:left="720" w:hanging="720"/>
        <w:rPr>
          <w:rFonts w:ascii="Arial" w:hAnsi="Arial" w:cs="Arial"/>
          <w:sz w:val="24"/>
          <w:szCs w:val="24"/>
        </w:rPr>
      </w:pPr>
      <w:r>
        <w:rPr>
          <w:rFonts w:ascii="Arial" w:hAnsi="Arial" w:cs="Arial"/>
          <w:sz w:val="24"/>
          <w:szCs w:val="24"/>
        </w:rPr>
        <w:t>1</w:t>
      </w:r>
      <w:r w:rsidR="00337B26">
        <w:rPr>
          <w:rFonts w:ascii="Arial" w:hAnsi="Arial" w:cs="Arial"/>
          <w:sz w:val="24"/>
          <w:szCs w:val="24"/>
        </w:rPr>
        <w:t>9</w:t>
      </w:r>
      <w:r>
        <w:rPr>
          <w:rFonts w:ascii="Arial" w:hAnsi="Arial" w:cs="Arial"/>
          <w:sz w:val="24"/>
          <w:szCs w:val="24"/>
        </w:rPr>
        <w:t>.</w:t>
      </w:r>
      <w:r>
        <w:rPr>
          <w:rFonts w:ascii="Arial" w:hAnsi="Arial" w:cs="Arial"/>
          <w:sz w:val="24"/>
          <w:szCs w:val="24"/>
        </w:rPr>
        <w:tab/>
      </w:r>
      <w:r w:rsidR="005675CD" w:rsidRPr="005675CD">
        <w:rPr>
          <w:rFonts w:ascii="Arial" w:hAnsi="Arial" w:cs="Arial"/>
          <w:sz w:val="24"/>
          <w:szCs w:val="24"/>
        </w:rPr>
        <w:t>From 21 November 2014 to 26 January 2015 we received 2</w:t>
      </w:r>
      <w:r w:rsidR="005675CD">
        <w:rPr>
          <w:rFonts w:ascii="Arial" w:hAnsi="Arial" w:cs="Arial"/>
          <w:sz w:val="24"/>
          <w:szCs w:val="24"/>
        </w:rPr>
        <w:t>2</w:t>
      </w:r>
      <w:r w:rsidR="005675CD" w:rsidRPr="005675CD">
        <w:rPr>
          <w:rFonts w:ascii="Arial" w:hAnsi="Arial" w:cs="Arial"/>
          <w:sz w:val="24"/>
          <w:szCs w:val="24"/>
        </w:rPr>
        <w:t xml:space="preserve"> </w:t>
      </w:r>
      <w:r w:rsidR="005675CD">
        <w:rPr>
          <w:rFonts w:ascii="Arial" w:hAnsi="Arial" w:cs="Arial"/>
          <w:sz w:val="24"/>
          <w:szCs w:val="24"/>
        </w:rPr>
        <w:t>c</w:t>
      </w:r>
      <w:r w:rsidR="005675CD" w:rsidRPr="005675CD">
        <w:rPr>
          <w:rFonts w:ascii="Arial" w:hAnsi="Arial" w:cs="Arial"/>
          <w:sz w:val="24"/>
          <w:szCs w:val="24"/>
        </w:rPr>
        <w:t xml:space="preserve">omplaints </w:t>
      </w:r>
      <w:r w:rsidR="004B34D6">
        <w:rPr>
          <w:rFonts w:ascii="Arial" w:hAnsi="Arial" w:cs="Arial"/>
          <w:sz w:val="24"/>
          <w:szCs w:val="24"/>
        </w:rPr>
        <w:t xml:space="preserve">all of </w:t>
      </w:r>
      <w:r w:rsidR="005675CD" w:rsidRPr="005675CD">
        <w:rPr>
          <w:rFonts w:ascii="Arial" w:hAnsi="Arial" w:cs="Arial"/>
          <w:sz w:val="24"/>
          <w:szCs w:val="24"/>
        </w:rPr>
        <w:t>which were intended for other health bodies.</w:t>
      </w:r>
      <w:r w:rsidR="005675CD">
        <w:rPr>
          <w:rFonts w:ascii="Arial" w:hAnsi="Arial" w:cs="Arial"/>
          <w:sz w:val="24"/>
          <w:szCs w:val="24"/>
        </w:rPr>
        <w:t xml:space="preserve">  </w:t>
      </w:r>
      <w:r w:rsidR="005675CD" w:rsidRPr="005675CD">
        <w:rPr>
          <w:rFonts w:ascii="Arial" w:hAnsi="Arial" w:cs="Arial"/>
          <w:sz w:val="24"/>
          <w:szCs w:val="24"/>
        </w:rPr>
        <w:t xml:space="preserve">The complainants were all advised to contact the relevant NHS Board; Practice Manager at their GP Surgery, or passed directly to the appropriate NHS complaints team. One </w:t>
      </w:r>
      <w:r w:rsidR="00630EBF">
        <w:rPr>
          <w:rFonts w:ascii="Arial" w:hAnsi="Arial" w:cs="Arial"/>
          <w:sz w:val="24"/>
          <w:szCs w:val="24"/>
        </w:rPr>
        <w:t>c</w:t>
      </w:r>
      <w:r w:rsidR="005675CD" w:rsidRPr="005675CD">
        <w:rPr>
          <w:rFonts w:ascii="Arial" w:hAnsi="Arial" w:cs="Arial"/>
          <w:sz w:val="24"/>
          <w:szCs w:val="24"/>
        </w:rPr>
        <w:t>omplainant was advised to contact the Office of the Director General for Health and Social Care.</w:t>
      </w:r>
    </w:p>
    <w:p w:rsidR="00F215D2" w:rsidRDefault="00F215D2" w:rsidP="00F215D2">
      <w:pPr>
        <w:pStyle w:val="PlainText"/>
        <w:ind w:left="720" w:hanging="720"/>
        <w:rPr>
          <w:color w:val="000000"/>
        </w:rPr>
      </w:pPr>
      <w:r>
        <w:tab/>
      </w:r>
    </w:p>
    <w:p w:rsidR="00F215D2" w:rsidRDefault="00F215D2" w:rsidP="00F215D2">
      <w:pPr>
        <w:spacing w:after="200" w:line="276" w:lineRule="auto"/>
        <w:rPr>
          <w:rFonts w:ascii="Arial" w:hAnsi="Arial" w:cs="Arial"/>
          <w:sz w:val="24"/>
          <w:szCs w:val="24"/>
        </w:rPr>
      </w:pPr>
      <w:r>
        <w:rPr>
          <w:rFonts w:ascii="Arial" w:hAnsi="Arial" w:cs="Arial"/>
          <w:b/>
          <w:sz w:val="24"/>
          <w:szCs w:val="24"/>
        </w:rPr>
        <w:t xml:space="preserve">Finance and Resource Implications </w:t>
      </w:r>
    </w:p>
    <w:p w:rsidR="00F215D2" w:rsidRDefault="00337B26" w:rsidP="00F215D2">
      <w:pPr>
        <w:ind w:left="720" w:hanging="720"/>
        <w:rPr>
          <w:rFonts w:ascii="Arial" w:hAnsi="Arial" w:cs="Arial"/>
          <w:sz w:val="24"/>
          <w:szCs w:val="24"/>
        </w:rPr>
      </w:pPr>
      <w:r>
        <w:rPr>
          <w:rFonts w:ascii="Arial" w:hAnsi="Arial" w:cs="Arial"/>
          <w:sz w:val="24"/>
          <w:szCs w:val="24"/>
        </w:rPr>
        <w:t>20</w:t>
      </w:r>
      <w:r w:rsidR="00F215D2">
        <w:rPr>
          <w:rFonts w:ascii="Arial" w:hAnsi="Arial" w:cs="Arial"/>
          <w:sz w:val="24"/>
          <w:szCs w:val="24"/>
        </w:rPr>
        <w:t>.</w:t>
      </w:r>
      <w:r w:rsidR="00F215D2">
        <w:rPr>
          <w:rFonts w:ascii="Arial" w:hAnsi="Arial" w:cs="Arial"/>
          <w:sz w:val="24"/>
          <w:szCs w:val="24"/>
        </w:rPr>
        <w:tab/>
        <w:t>There are no finance and resource implications as such arising from this paper.</w:t>
      </w:r>
    </w:p>
    <w:p w:rsidR="00F215D2" w:rsidRDefault="00F215D2" w:rsidP="00F215D2">
      <w:pPr>
        <w:ind w:left="540" w:hanging="540"/>
        <w:rPr>
          <w:rFonts w:ascii="Arial" w:hAnsi="Arial" w:cs="Arial"/>
          <w:b/>
          <w:sz w:val="24"/>
          <w:szCs w:val="24"/>
        </w:rPr>
      </w:pPr>
    </w:p>
    <w:p w:rsidR="00F215D2" w:rsidRDefault="00F215D2" w:rsidP="00F215D2">
      <w:pPr>
        <w:ind w:left="540" w:hanging="540"/>
        <w:rPr>
          <w:rFonts w:ascii="Arial" w:hAnsi="Arial" w:cs="Arial"/>
          <w:sz w:val="24"/>
          <w:szCs w:val="24"/>
        </w:rPr>
      </w:pPr>
      <w:r>
        <w:rPr>
          <w:rFonts w:ascii="Arial" w:hAnsi="Arial" w:cs="Arial"/>
          <w:b/>
          <w:sz w:val="24"/>
          <w:szCs w:val="24"/>
        </w:rPr>
        <w:t xml:space="preserve">Communications </w:t>
      </w:r>
    </w:p>
    <w:p w:rsidR="00F215D2" w:rsidRDefault="00F215D2" w:rsidP="00F215D2">
      <w:pPr>
        <w:ind w:left="540" w:hanging="540"/>
        <w:rPr>
          <w:rFonts w:ascii="Arial" w:hAnsi="Arial" w:cs="Arial"/>
          <w:sz w:val="24"/>
          <w:szCs w:val="24"/>
        </w:rPr>
      </w:pPr>
    </w:p>
    <w:p w:rsidR="00F215D2" w:rsidRDefault="00E52BC8" w:rsidP="00F215D2">
      <w:pPr>
        <w:ind w:left="720" w:hanging="720"/>
        <w:rPr>
          <w:rFonts w:ascii="Arial" w:hAnsi="Arial" w:cs="Arial"/>
          <w:sz w:val="24"/>
          <w:szCs w:val="24"/>
        </w:rPr>
      </w:pPr>
      <w:r>
        <w:rPr>
          <w:rFonts w:ascii="Arial" w:hAnsi="Arial" w:cs="Arial"/>
          <w:sz w:val="24"/>
          <w:szCs w:val="24"/>
        </w:rPr>
        <w:t>2</w:t>
      </w:r>
      <w:r w:rsidR="00337B26">
        <w:rPr>
          <w:rFonts w:ascii="Arial" w:hAnsi="Arial" w:cs="Arial"/>
          <w:sz w:val="24"/>
          <w:szCs w:val="24"/>
        </w:rPr>
        <w:t>1</w:t>
      </w:r>
      <w:r w:rsidR="00F215D2">
        <w:rPr>
          <w:rFonts w:ascii="Arial" w:hAnsi="Arial" w:cs="Arial"/>
          <w:sz w:val="24"/>
          <w:szCs w:val="24"/>
        </w:rPr>
        <w:t>.</w:t>
      </w:r>
      <w:r w:rsidR="00F215D2">
        <w:rPr>
          <w:rFonts w:ascii="Arial" w:hAnsi="Arial" w:cs="Arial"/>
          <w:sz w:val="24"/>
          <w:szCs w:val="24"/>
        </w:rPr>
        <w:tab/>
        <w:t xml:space="preserve">There are no specific communications issues arising from this paper which are not addressed through other relevant plans. </w:t>
      </w:r>
    </w:p>
    <w:p w:rsidR="00F215D2" w:rsidRDefault="00F215D2" w:rsidP="00F215D2">
      <w:pPr>
        <w:ind w:left="540" w:hanging="540"/>
        <w:jc w:val="both"/>
        <w:rPr>
          <w:rFonts w:ascii="Arial" w:hAnsi="Arial" w:cs="Arial"/>
          <w:b/>
          <w:sz w:val="24"/>
          <w:szCs w:val="24"/>
        </w:rPr>
      </w:pPr>
    </w:p>
    <w:p w:rsidR="00F215D2" w:rsidRDefault="00F215D2" w:rsidP="00F215D2">
      <w:pPr>
        <w:ind w:left="540" w:hanging="540"/>
        <w:jc w:val="both"/>
        <w:rPr>
          <w:rFonts w:ascii="Arial" w:hAnsi="Arial" w:cs="Arial"/>
          <w:sz w:val="24"/>
          <w:szCs w:val="24"/>
        </w:rPr>
      </w:pPr>
      <w:r>
        <w:rPr>
          <w:rFonts w:ascii="Arial" w:hAnsi="Arial" w:cs="Arial"/>
          <w:b/>
          <w:sz w:val="24"/>
          <w:szCs w:val="24"/>
        </w:rPr>
        <w:t xml:space="preserve">Risk </w:t>
      </w:r>
    </w:p>
    <w:p w:rsidR="00F215D2" w:rsidRDefault="00F215D2" w:rsidP="00F215D2">
      <w:pPr>
        <w:ind w:left="540" w:hanging="540"/>
        <w:jc w:val="both"/>
        <w:rPr>
          <w:rFonts w:ascii="Arial" w:hAnsi="Arial" w:cs="Arial"/>
          <w:sz w:val="24"/>
          <w:szCs w:val="24"/>
        </w:rPr>
      </w:pPr>
    </w:p>
    <w:p w:rsidR="00F215D2" w:rsidRDefault="00E52BC8" w:rsidP="00F215D2">
      <w:pPr>
        <w:tabs>
          <w:tab w:val="left" w:pos="709"/>
        </w:tabs>
        <w:rPr>
          <w:rFonts w:ascii="Arial" w:hAnsi="Arial" w:cs="Arial"/>
          <w:sz w:val="24"/>
          <w:szCs w:val="24"/>
        </w:rPr>
      </w:pPr>
      <w:r>
        <w:rPr>
          <w:rFonts w:ascii="Arial" w:hAnsi="Arial" w:cs="Arial"/>
          <w:sz w:val="24"/>
          <w:szCs w:val="24"/>
        </w:rPr>
        <w:t>2</w:t>
      </w:r>
      <w:r w:rsidR="00337B26">
        <w:rPr>
          <w:rFonts w:ascii="Arial" w:hAnsi="Arial" w:cs="Arial"/>
          <w:sz w:val="24"/>
          <w:szCs w:val="24"/>
        </w:rPr>
        <w:t>2</w:t>
      </w:r>
      <w:r w:rsidR="00F215D2">
        <w:rPr>
          <w:rFonts w:ascii="Arial" w:hAnsi="Arial" w:cs="Arial"/>
          <w:sz w:val="24"/>
          <w:szCs w:val="24"/>
        </w:rPr>
        <w:t>.</w:t>
      </w:r>
      <w:r w:rsidR="00F215D2">
        <w:rPr>
          <w:rFonts w:ascii="Arial" w:hAnsi="Arial" w:cs="Arial"/>
          <w:sz w:val="24"/>
          <w:szCs w:val="24"/>
        </w:rPr>
        <w:tab/>
        <w:t xml:space="preserve">Any risks associated with this update are incorporated within related project  </w:t>
      </w:r>
      <w:r w:rsidR="00F215D2">
        <w:rPr>
          <w:rFonts w:ascii="Arial" w:hAnsi="Arial" w:cs="Arial"/>
          <w:sz w:val="24"/>
          <w:szCs w:val="24"/>
        </w:rPr>
        <w:tab/>
        <w:t>plans.</w:t>
      </w:r>
    </w:p>
    <w:p w:rsidR="00F215D2" w:rsidRDefault="00F215D2" w:rsidP="00F215D2">
      <w:pPr>
        <w:pStyle w:val="ListParagraph"/>
        <w:jc w:val="both"/>
        <w:rPr>
          <w:rFonts w:ascii="Arial" w:hAnsi="Arial" w:cs="Arial"/>
          <w:sz w:val="24"/>
          <w:szCs w:val="24"/>
        </w:rPr>
      </w:pPr>
    </w:p>
    <w:p w:rsidR="00F215D2" w:rsidRDefault="00F215D2" w:rsidP="00F215D2">
      <w:pPr>
        <w:ind w:left="540" w:hanging="540"/>
        <w:jc w:val="both"/>
        <w:rPr>
          <w:rFonts w:ascii="Arial" w:hAnsi="Arial" w:cs="Arial"/>
          <w:sz w:val="24"/>
          <w:szCs w:val="24"/>
        </w:rPr>
      </w:pPr>
      <w:r>
        <w:rPr>
          <w:rFonts w:ascii="Arial" w:hAnsi="Arial" w:cs="Arial"/>
          <w:b/>
          <w:sz w:val="24"/>
          <w:szCs w:val="24"/>
        </w:rPr>
        <w:t xml:space="preserve">Equality and Diversity </w:t>
      </w:r>
    </w:p>
    <w:p w:rsidR="00F215D2" w:rsidRDefault="00F215D2" w:rsidP="00F215D2">
      <w:pPr>
        <w:ind w:left="540" w:hanging="540"/>
        <w:jc w:val="both"/>
        <w:rPr>
          <w:rFonts w:ascii="Arial" w:hAnsi="Arial" w:cs="Arial"/>
          <w:sz w:val="24"/>
          <w:szCs w:val="24"/>
        </w:rPr>
      </w:pPr>
    </w:p>
    <w:p w:rsidR="00F215D2" w:rsidRDefault="00E52BC8" w:rsidP="00F215D2">
      <w:pPr>
        <w:jc w:val="both"/>
        <w:rPr>
          <w:rFonts w:ascii="Arial" w:hAnsi="Arial" w:cs="Arial"/>
          <w:sz w:val="24"/>
          <w:szCs w:val="24"/>
        </w:rPr>
      </w:pPr>
      <w:r>
        <w:rPr>
          <w:rFonts w:ascii="Arial" w:hAnsi="Arial" w:cs="Arial"/>
          <w:sz w:val="24"/>
          <w:szCs w:val="24"/>
        </w:rPr>
        <w:t>2</w:t>
      </w:r>
      <w:r w:rsidR="00337B26">
        <w:rPr>
          <w:rFonts w:ascii="Arial" w:hAnsi="Arial" w:cs="Arial"/>
          <w:sz w:val="24"/>
          <w:szCs w:val="24"/>
        </w:rPr>
        <w:t>3</w:t>
      </w:r>
      <w:r w:rsidR="00F215D2">
        <w:rPr>
          <w:rFonts w:ascii="Arial" w:hAnsi="Arial" w:cs="Arial"/>
          <w:sz w:val="24"/>
          <w:szCs w:val="24"/>
        </w:rPr>
        <w:t>.</w:t>
      </w:r>
      <w:r w:rsidR="00F215D2">
        <w:rPr>
          <w:rFonts w:ascii="Arial" w:hAnsi="Arial" w:cs="Arial"/>
          <w:sz w:val="24"/>
          <w:szCs w:val="24"/>
        </w:rPr>
        <w:tab/>
        <w:t>There are no specific equality and diversity issues arising from this paper.</w:t>
      </w:r>
    </w:p>
    <w:p w:rsidR="00F215D2" w:rsidRDefault="00F215D2" w:rsidP="00F215D2">
      <w:pPr>
        <w:ind w:left="540" w:hanging="540"/>
        <w:jc w:val="both"/>
        <w:rPr>
          <w:rFonts w:ascii="Arial" w:hAnsi="Arial" w:cs="Arial"/>
          <w:sz w:val="24"/>
          <w:szCs w:val="24"/>
        </w:rPr>
      </w:pPr>
    </w:p>
    <w:p w:rsidR="00F215D2" w:rsidRDefault="00F215D2" w:rsidP="00F215D2">
      <w:pPr>
        <w:ind w:left="540" w:hanging="540"/>
        <w:jc w:val="both"/>
        <w:rPr>
          <w:rFonts w:ascii="Arial" w:hAnsi="Arial" w:cs="Arial"/>
          <w:sz w:val="24"/>
          <w:szCs w:val="24"/>
        </w:rPr>
      </w:pPr>
      <w:r>
        <w:rPr>
          <w:rFonts w:ascii="Arial" w:hAnsi="Arial" w:cs="Arial"/>
          <w:b/>
          <w:sz w:val="24"/>
          <w:szCs w:val="24"/>
        </w:rPr>
        <w:t xml:space="preserve">Environment </w:t>
      </w:r>
    </w:p>
    <w:p w:rsidR="00F215D2" w:rsidRDefault="00F215D2" w:rsidP="00F215D2">
      <w:pPr>
        <w:ind w:left="540" w:hanging="540"/>
        <w:jc w:val="both"/>
        <w:rPr>
          <w:rFonts w:ascii="Arial" w:hAnsi="Arial" w:cs="Arial"/>
          <w:sz w:val="24"/>
          <w:szCs w:val="24"/>
        </w:rPr>
      </w:pPr>
    </w:p>
    <w:p w:rsidR="00F215D2" w:rsidRDefault="00E52BC8" w:rsidP="00F215D2">
      <w:pPr>
        <w:jc w:val="both"/>
        <w:rPr>
          <w:rFonts w:ascii="Arial" w:hAnsi="Arial" w:cs="Arial"/>
          <w:sz w:val="24"/>
          <w:szCs w:val="24"/>
        </w:rPr>
      </w:pPr>
      <w:r>
        <w:rPr>
          <w:rFonts w:ascii="Arial" w:hAnsi="Arial" w:cs="Arial"/>
          <w:sz w:val="24"/>
          <w:szCs w:val="24"/>
        </w:rPr>
        <w:t>2</w:t>
      </w:r>
      <w:r w:rsidR="00337B26">
        <w:rPr>
          <w:rFonts w:ascii="Arial" w:hAnsi="Arial" w:cs="Arial"/>
          <w:sz w:val="24"/>
          <w:szCs w:val="24"/>
        </w:rPr>
        <w:t>4</w:t>
      </w:r>
      <w:r w:rsidR="00F215D2">
        <w:rPr>
          <w:rFonts w:ascii="Arial" w:hAnsi="Arial" w:cs="Arial"/>
          <w:sz w:val="24"/>
          <w:szCs w:val="24"/>
        </w:rPr>
        <w:t>.</w:t>
      </w:r>
      <w:r w:rsidR="00F215D2">
        <w:rPr>
          <w:rFonts w:ascii="Arial" w:hAnsi="Arial" w:cs="Arial"/>
          <w:sz w:val="24"/>
          <w:szCs w:val="24"/>
        </w:rPr>
        <w:tab/>
        <w:t>There are no specific environmental issues arising from this paper.</w:t>
      </w:r>
    </w:p>
    <w:p w:rsidR="00F215D2" w:rsidRDefault="00F215D2" w:rsidP="00F215D2">
      <w:pPr>
        <w:ind w:left="540" w:hanging="540"/>
        <w:jc w:val="both"/>
        <w:rPr>
          <w:rFonts w:ascii="Arial" w:hAnsi="Arial" w:cs="Arial"/>
          <w:sz w:val="24"/>
          <w:szCs w:val="24"/>
        </w:rPr>
      </w:pPr>
    </w:p>
    <w:p w:rsidR="00F215D2" w:rsidRDefault="00F215D2" w:rsidP="00F215D2">
      <w:pPr>
        <w:ind w:left="540" w:hanging="540"/>
        <w:jc w:val="both"/>
        <w:rPr>
          <w:rFonts w:ascii="Arial" w:hAnsi="Arial" w:cs="Arial"/>
          <w:sz w:val="24"/>
          <w:szCs w:val="24"/>
        </w:rPr>
      </w:pPr>
      <w:r>
        <w:rPr>
          <w:rFonts w:ascii="Arial" w:hAnsi="Arial" w:cs="Arial"/>
          <w:b/>
          <w:sz w:val="24"/>
          <w:szCs w:val="24"/>
        </w:rPr>
        <w:t xml:space="preserve">Action/Recommendations </w:t>
      </w:r>
    </w:p>
    <w:p w:rsidR="00F215D2" w:rsidRDefault="00F215D2" w:rsidP="00F215D2">
      <w:pPr>
        <w:ind w:left="540" w:hanging="540"/>
        <w:jc w:val="both"/>
        <w:rPr>
          <w:rFonts w:ascii="Arial" w:hAnsi="Arial" w:cs="Arial"/>
          <w:sz w:val="24"/>
          <w:szCs w:val="24"/>
        </w:rPr>
      </w:pPr>
    </w:p>
    <w:p w:rsidR="00F215D2" w:rsidRDefault="00F215D2" w:rsidP="00F215D2">
      <w:pPr>
        <w:jc w:val="both"/>
        <w:rPr>
          <w:rFonts w:ascii="Arial" w:hAnsi="Arial" w:cs="Arial"/>
          <w:sz w:val="24"/>
          <w:szCs w:val="24"/>
        </w:rPr>
      </w:pPr>
      <w:r>
        <w:rPr>
          <w:rFonts w:ascii="Arial" w:hAnsi="Arial" w:cs="Arial"/>
          <w:sz w:val="24"/>
          <w:szCs w:val="24"/>
        </w:rPr>
        <w:t>2</w:t>
      </w:r>
      <w:r w:rsidR="00337B26">
        <w:rPr>
          <w:rFonts w:ascii="Arial" w:hAnsi="Arial" w:cs="Arial"/>
          <w:sz w:val="24"/>
          <w:szCs w:val="24"/>
        </w:rPr>
        <w:t>5</w:t>
      </w:r>
      <w:r>
        <w:rPr>
          <w:rFonts w:ascii="Arial" w:hAnsi="Arial" w:cs="Arial"/>
          <w:sz w:val="24"/>
          <w:szCs w:val="24"/>
        </w:rPr>
        <w:t>.</w:t>
      </w:r>
      <w:r>
        <w:rPr>
          <w:rFonts w:ascii="Arial" w:hAnsi="Arial" w:cs="Arial"/>
          <w:sz w:val="24"/>
          <w:szCs w:val="24"/>
        </w:rPr>
        <w:tab/>
        <w:t>The Board is asked to note this paper.</w:t>
      </w:r>
    </w:p>
    <w:p w:rsidR="00F215D2" w:rsidRDefault="00F215D2" w:rsidP="00F215D2">
      <w:pPr>
        <w:ind w:left="540" w:hanging="540"/>
        <w:jc w:val="both"/>
        <w:rPr>
          <w:rFonts w:ascii="Arial" w:hAnsi="Arial" w:cs="Arial"/>
          <w:sz w:val="24"/>
          <w:szCs w:val="24"/>
        </w:rPr>
      </w:pPr>
    </w:p>
    <w:p w:rsidR="00F215D2" w:rsidRDefault="00F215D2" w:rsidP="00F215D2">
      <w:pPr>
        <w:rPr>
          <w:rFonts w:ascii="Arial" w:hAnsi="Arial" w:cs="Arial"/>
          <w:b/>
          <w:sz w:val="24"/>
          <w:szCs w:val="24"/>
        </w:rPr>
      </w:pPr>
    </w:p>
    <w:p w:rsidR="00F215D2" w:rsidRDefault="00F215D2" w:rsidP="00F215D2">
      <w:pPr>
        <w:rPr>
          <w:rFonts w:ascii="Arial" w:hAnsi="Arial" w:cs="Arial"/>
          <w:b/>
          <w:sz w:val="24"/>
          <w:szCs w:val="24"/>
        </w:rPr>
      </w:pPr>
      <w:r>
        <w:rPr>
          <w:rFonts w:ascii="Arial" w:hAnsi="Arial" w:cs="Arial"/>
          <w:b/>
          <w:sz w:val="24"/>
          <w:szCs w:val="24"/>
        </w:rPr>
        <w:t>Gerald McLaughlin</w:t>
      </w:r>
    </w:p>
    <w:p w:rsidR="00F215D2" w:rsidRDefault="00F215D2" w:rsidP="00F215D2">
      <w:pPr>
        <w:rPr>
          <w:rFonts w:ascii="Arial" w:hAnsi="Arial" w:cs="Arial"/>
          <w:b/>
          <w:sz w:val="24"/>
          <w:szCs w:val="24"/>
        </w:rPr>
      </w:pPr>
      <w:r>
        <w:rPr>
          <w:rFonts w:ascii="Arial" w:hAnsi="Arial" w:cs="Arial"/>
          <w:b/>
          <w:sz w:val="24"/>
          <w:szCs w:val="24"/>
        </w:rPr>
        <w:t>Chief Executive</w:t>
      </w:r>
    </w:p>
    <w:p w:rsidR="00C03852" w:rsidRPr="00E52BC8" w:rsidRDefault="00337B26" w:rsidP="00E52BC8">
      <w:pPr>
        <w:rPr>
          <w:rFonts w:ascii="Arial" w:hAnsi="Arial" w:cs="Arial"/>
          <w:b/>
          <w:sz w:val="24"/>
          <w:szCs w:val="24"/>
        </w:rPr>
      </w:pPr>
      <w:r>
        <w:rPr>
          <w:rFonts w:ascii="Arial" w:hAnsi="Arial" w:cs="Arial"/>
          <w:b/>
          <w:sz w:val="24"/>
          <w:szCs w:val="24"/>
        </w:rPr>
        <w:t>26 January 2015</w:t>
      </w:r>
    </w:p>
    <w:sectPr w:rsidR="00C03852" w:rsidRPr="00E52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94F"/>
    <w:multiLevelType w:val="hybridMultilevel"/>
    <w:tmpl w:val="0B284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7966959"/>
    <w:multiLevelType w:val="hybridMultilevel"/>
    <w:tmpl w:val="75D4CB8A"/>
    <w:lvl w:ilvl="0" w:tplc="266077AE">
      <w:start w:val="1"/>
      <w:numFmt w:val="decimal"/>
      <w:lvlText w:val="%1."/>
      <w:lvlJc w:val="left"/>
      <w:pPr>
        <w:tabs>
          <w:tab w:val="num" w:pos="720"/>
        </w:tabs>
        <w:ind w:left="72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D2"/>
    <w:rsid w:val="000C27CC"/>
    <w:rsid w:val="0010185E"/>
    <w:rsid w:val="00153ECF"/>
    <w:rsid w:val="001C3417"/>
    <w:rsid w:val="001F6979"/>
    <w:rsid w:val="00264DC0"/>
    <w:rsid w:val="00337B26"/>
    <w:rsid w:val="00394CFC"/>
    <w:rsid w:val="004B34D6"/>
    <w:rsid w:val="004D2BF5"/>
    <w:rsid w:val="005675CD"/>
    <w:rsid w:val="005E206A"/>
    <w:rsid w:val="00630EBF"/>
    <w:rsid w:val="006D2A21"/>
    <w:rsid w:val="007732BA"/>
    <w:rsid w:val="009A6726"/>
    <w:rsid w:val="00A14A18"/>
    <w:rsid w:val="00B07478"/>
    <w:rsid w:val="00C60331"/>
    <w:rsid w:val="00C71BFD"/>
    <w:rsid w:val="00C85FE1"/>
    <w:rsid w:val="00CA2AD3"/>
    <w:rsid w:val="00D52DCC"/>
    <w:rsid w:val="00DD40BD"/>
    <w:rsid w:val="00E0777E"/>
    <w:rsid w:val="00E52BC8"/>
    <w:rsid w:val="00EB2590"/>
    <w:rsid w:val="00F215D2"/>
    <w:rsid w:val="00F26CDE"/>
    <w:rsid w:val="00F80049"/>
    <w:rsid w:val="00FD785B"/>
    <w:rsid w:val="00FE1CDE"/>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D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215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215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5D2"/>
    <w:pPr>
      <w:spacing w:after="0" w:line="240" w:lineRule="auto"/>
    </w:pPr>
  </w:style>
  <w:style w:type="character" w:customStyle="1" w:styleId="Heading2Char">
    <w:name w:val="Heading 2 Char"/>
    <w:basedOn w:val="DefaultParagraphFont"/>
    <w:link w:val="Heading2"/>
    <w:uiPriority w:val="9"/>
    <w:semiHidden/>
    <w:rsid w:val="00F215D2"/>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F215D2"/>
    <w:rPr>
      <w:rFonts w:ascii="Arial" w:eastAsia="Times New Roman" w:hAnsi="Arial" w:cs="Arial"/>
      <w:b/>
      <w:bCs/>
      <w:sz w:val="26"/>
      <w:szCs w:val="26"/>
    </w:rPr>
  </w:style>
  <w:style w:type="paragraph" w:styleId="PlainText">
    <w:name w:val="Plain Text"/>
    <w:basedOn w:val="Normal"/>
    <w:link w:val="PlainTextChar"/>
    <w:uiPriority w:val="99"/>
    <w:semiHidden/>
    <w:unhideWhenUsed/>
    <w:rsid w:val="00F215D2"/>
    <w:rPr>
      <w:rFonts w:ascii="Arial" w:eastAsiaTheme="minorHAnsi" w:hAnsi="Arial" w:cs="Arial"/>
      <w:sz w:val="24"/>
      <w:szCs w:val="24"/>
    </w:rPr>
  </w:style>
  <w:style w:type="character" w:customStyle="1" w:styleId="PlainTextChar">
    <w:name w:val="Plain Text Char"/>
    <w:basedOn w:val="DefaultParagraphFont"/>
    <w:link w:val="PlainText"/>
    <w:uiPriority w:val="99"/>
    <w:semiHidden/>
    <w:rsid w:val="00F215D2"/>
    <w:rPr>
      <w:rFonts w:ascii="Arial" w:hAnsi="Arial" w:cs="Arial"/>
      <w:sz w:val="24"/>
      <w:szCs w:val="24"/>
    </w:rPr>
  </w:style>
  <w:style w:type="paragraph" w:styleId="ListParagraph">
    <w:name w:val="List Paragraph"/>
    <w:basedOn w:val="Normal"/>
    <w:uiPriority w:val="34"/>
    <w:qFormat/>
    <w:rsid w:val="00F215D2"/>
    <w:pPr>
      <w:ind w:left="720"/>
      <w:contextualSpacing/>
    </w:pPr>
  </w:style>
  <w:style w:type="table" w:styleId="TableGrid">
    <w:name w:val="Table Grid"/>
    <w:basedOn w:val="TableNormal"/>
    <w:rsid w:val="00F215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5D2"/>
    <w:rPr>
      <w:rFonts w:ascii="Tahoma" w:hAnsi="Tahoma" w:cs="Tahoma"/>
      <w:sz w:val="16"/>
      <w:szCs w:val="16"/>
    </w:rPr>
  </w:style>
  <w:style w:type="character" w:customStyle="1" w:styleId="BalloonTextChar">
    <w:name w:val="Balloon Text Char"/>
    <w:basedOn w:val="DefaultParagraphFont"/>
    <w:link w:val="BalloonText"/>
    <w:uiPriority w:val="99"/>
    <w:semiHidden/>
    <w:rsid w:val="00F215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D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215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215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5D2"/>
    <w:pPr>
      <w:spacing w:after="0" w:line="240" w:lineRule="auto"/>
    </w:pPr>
  </w:style>
  <w:style w:type="character" w:customStyle="1" w:styleId="Heading2Char">
    <w:name w:val="Heading 2 Char"/>
    <w:basedOn w:val="DefaultParagraphFont"/>
    <w:link w:val="Heading2"/>
    <w:uiPriority w:val="9"/>
    <w:semiHidden/>
    <w:rsid w:val="00F215D2"/>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F215D2"/>
    <w:rPr>
      <w:rFonts w:ascii="Arial" w:eastAsia="Times New Roman" w:hAnsi="Arial" w:cs="Arial"/>
      <w:b/>
      <w:bCs/>
      <w:sz w:val="26"/>
      <w:szCs w:val="26"/>
    </w:rPr>
  </w:style>
  <w:style w:type="paragraph" w:styleId="PlainText">
    <w:name w:val="Plain Text"/>
    <w:basedOn w:val="Normal"/>
    <w:link w:val="PlainTextChar"/>
    <w:uiPriority w:val="99"/>
    <w:semiHidden/>
    <w:unhideWhenUsed/>
    <w:rsid w:val="00F215D2"/>
    <w:rPr>
      <w:rFonts w:ascii="Arial" w:eastAsiaTheme="minorHAnsi" w:hAnsi="Arial" w:cs="Arial"/>
      <w:sz w:val="24"/>
      <w:szCs w:val="24"/>
    </w:rPr>
  </w:style>
  <w:style w:type="character" w:customStyle="1" w:styleId="PlainTextChar">
    <w:name w:val="Plain Text Char"/>
    <w:basedOn w:val="DefaultParagraphFont"/>
    <w:link w:val="PlainText"/>
    <w:uiPriority w:val="99"/>
    <w:semiHidden/>
    <w:rsid w:val="00F215D2"/>
    <w:rPr>
      <w:rFonts w:ascii="Arial" w:hAnsi="Arial" w:cs="Arial"/>
      <w:sz w:val="24"/>
      <w:szCs w:val="24"/>
    </w:rPr>
  </w:style>
  <w:style w:type="paragraph" w:styleId="ListParagraph">
    <w:name w:val="List Paragraph"/>
    <w:basedOn w:val="Normal"/>
    <w:uiPriority w:val="34"/>
    <w:qFormat/>
    <w:rsid w:val="00F215D2"/>
    <w:pPr>
      <w:ind w:left="720"/>
      <w:contextualSpacing/>
    </w:pPr>
  </w:style>
  <w:style w:type="table" w:styleId="TableGrid">
    <w:name w:val="Table Grid"/>
    <w:basedOn w:val="TableNormal"/>
    <w:rsid w:val="00F215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5D2"/>
    <w:rPr>
      <w:rFonts w:ascii="Tahoma" w:hAnsi="Tahoma" w:cs="Tahoma"/>
      <w:sz w:val="16"/>
      <w:szCs w:val="16"/>
    </w:rPr>
  </w:style>
  <w:style w:type="character" w:customStyle="1" w:styleId="BalloonTextChar">
    <w:name w:val="Balloon Text Char"/>
    <w:basedOn w:val="DefaultParagraphFont"/>
    <w:link w:val="BalloonText"/>
    <w:uiPriority w:val="99"/>
    <w:semiHidden/>
    <w:rsid w:val="00F215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9276">
      <w:bodyDiv w:val="1"/>
      <w:marLeft w:val="0"/>
      <w:marRight w:val="0"/>
      <w:marTop w:val="0"/>
      <w:marBottom w:val="0"/>
      <w:divBdr>
        <w:top w:val="none" w:sz="0" w:space="0" w:color="auto"/>
        <w:left w:val="none" w:sz="0" w:space="0" w:color="auto"/>
        <w:bottom w:val="none" w:sz="0" w:space="0" w:color="auto"/>
        <w:right w:val="none" w:sz="0" w:space="0" w:color="auto"/>
      </w:divBdr>
    </w:div>
    <w:div w:id="512300355">
      <w:bodyDiv w:val="1"/>
      <w:marLeft w:val="0"/>
      <w:marRight w:val="0"/>
      <w:marTop w:val="0"/>
      <w:marBottom w:val="0"/>
      <w:divBdr>
        <w:top w:val="none" w:sz="0" w:space="0" w:color="auto"/>
        <w:left w:val="none" w:sz="0" w:space="0" w:color="auto"/>
        <w:bottom w:val="none" w:sz="0" w:space="0" w:color="auto"/>
        <w:right w:val="none" w:sz="0" w:space="0" w:color="auto"/>
      </w:divBdr>
    </w:div>
    <w:div w:id="820269609">
      <w:bodyDiv w:val="1"/>
      <w:marLeft w:val="0"/>
      <w:marRight w:val="0"/>
      <w:marTop w:val="0"/>
      <w:marBottom w:val="0"/>
      <w:divBdr>
        <w:top w:val="none" w:sz="0" w:space="0" w:color="auto"/>
        <w:left w:val="none" w:sz="0" w:space="0" w:color="auto"/>
        <w:bottom w:val="none" w:sz="0" w:space="0" w:color="auto"/>
        <w:right w:val="none" w:sz="0" w:space="0" w:color="auto"/>
      </w:divBdr>
    </w:div>
    <w:div w:id="852577409">
      <w:bodyDiv w:val="1"/>
      <w:marLeft w:val="0"/>
      <w:marRight w:val="0"/>
      <w:marTop w:val="0"/>
      <w:marBottom w:val="0"/>
      <w:divBdr>
        <w:top w:val="none" w:sz="0" w:space="0" w:color="auto"/>
        <w:left w:val="none" w:sz="0" w:space="0" w:color="auto"/>
        <w:bottom w:val="none" w:sz="0" w:space="0" w:color="auto"/>
        <w:right w:val="none" w:sz="0" w:space="0" w:color="auto"/>
      </w:divBdr>
    </w:div>
    <w:div w:id="1200316156">
      <w:bodyDiv w:val="1"/>
      <w:marLeft w:val="0"/>
      <w:marRight w:val="0"/>
      <w:marTop w:val="0"/>
      <w:marBottom w:val="0"/>
      <w:divBdr>
        <w:top w:val="none" w:sz="0" w:space="0" w:color="auto"/>
        <w:left w:val="none" w:sz="0" w:space="0" w:color="auto"/>
        <w:bottom w:val="none" w:sz="0" w:space="0" w:color="auto"/>
        <w:right w:val="none" w:sz="0" w:space="0" w:color="auto"/>
      </w:divBdr>
    </w:div>
    <w:div w:id="1464150164">
      <w:bodyDiv w:val="1"/>
      <w:marLeft w:val="0"/>
      <w:marRight w:val="0"/>
      <w:marTop w:val="0"/>
      <w:marBottom w:val="0"/>
      <w:divBdr>
        <w:top w:val="none" w:sz="0" w:space="0" w:color="auto"/>
        <w:left w:val="none" w:sz="0" w:space="0" w:color="auto"/>
        <w:bottom w:val="none" w:sz="0" w:space="0" w:color="auto"/>
        <w:right w:val="none" w:sz="0" w:space="0" w:color="auto"/>
      </w:divBdr>
    </w:div>
    <w:div w:id="1554268921">
      <w:bodyDiv w:val="1"/>
      <w:marLeft w:val="0"/>
      <w:marRight w:val="0"/>
      <w:marTop w:val="0"/>
      <w:marBottom w:val="0"/>
      <w:divBdr>
        <w:top w:val="none" w:sz="0" w:space="0" w:color="auto"/>
        <w:left w:val="none" w:sz="0" w:space="0" w:color="auto"/>
        <w:bottom w:val="none" w:sz="0" w:space="0" w:color="auto"/>
        <w:right w:val="none" w:sz="0" w:space="0" w:color="auto"/>
      </w:divBdr>
    </w:div>
    <w:div w:id="1560172653">
      <w:bodyDiv w:val="1"/>
      <w:marLeft w:val="0"/>
      <w:marRight w:val="0"/>
      <w:marTop w:val="0"/>
      <w:marBottom w:val="0"/>
      <w:divBdr>
        <w:top w:val="none" w:sz="0" w:space="0" w:color="auto"/>
        <w:left w:val="none" w:sz="0" w:space="0" w:color="auto"/>
        <w:bottom w:val="none" w:sz="0" w:space="0" w:color="auto"/>
        <w:right w:val="none" w:sz="0" w:space="0" w:color="auto"/>
      </w:divBdr>
    </w:div>
    <w:div w:id="1586067133">
      <w:bodyDiv w:val="1"/>
      <w:marLeft w:val="0"/>
      <w:marRight w:val="0"/>
      <w:marTop w:val="0"/>
      <w:marBottom w:val="0"/>
      <w:divBdr>
        <w:top w:val="none" w:sz="0" w:space="0" w:color="auto"/>
        <w:left w:val="none" w:sz="0" w:space="0" w:color="auto"/>
        <w:bottom w:val="none" w:sz="0" w:space="0" w:color="auto"/>
        <w:right w:val="none" w:sz="0" w:space="0" w:color="auto"/>
      </w:divBdr>
    </w:div>
    <w:div w:id="1590197175">
      <w:bodyDiv w:val="1"/>
      <w:marLeft w:val="0"/>
      <w:marRight w:val="0"/>
      <w:marTop w:val="0"/>
      <w:marBottom w:val="0"/>
      <w:divBdr>
        <w:top w:val="none" w:sz="0" w:space="0" w:color="auto"/>
        <w:left w:val="none" w:sz="0" w:space="0" w:color="auto"/>
        <w:bottom w:val="none" w:sz="0" w:space="0" w:color="auto"/>
        <w:right w:val="none" w:sz="0" w:space="0" w:color="auto"/>
      </w:divBdr>
    </w:div>
    <w:div w:id="1595479754">
      <w:bodyDiv w:val="1"/>
      <w:marLeft w:val="0"/>
      <w:marRight w:val="0"/>
      <w:marTop w:val="0"/>
      <w:marBottom w:val="0"/>
      <w:divBdr>
        <w:top w:val="none" w:sz="0" w:space="0" w:color="auto"/>
        <w:left w:val="none" w:sz="0" w:space="0" w:color="auto"/>
        <w:bottom w:val="none" w:sz="0" w:space="0" w:color="auto"/>
        <w:right w:val="none" w:sz="0" w:space="0" w:color="auto"/>
      </w:divBdr>
    </w:div>
    <w:div w:id="1877042301">
      <w:bodyDiv w:val="1"/>
      <w:marLeft w:val="0"/>
      <w:marRight w:val="0"/>
      <w:marTop w:val="0"/>
      <w:marBottom w:val="0"/>
      <w:divBdr>
        <w:top w:val="none" w:sz="0" w:space="0" w:color="auto"/>
        <w:left w:val="none" w:sz="0" w:space="0" w:color="auto"/>
        <w:bottom w:val="none" w:sz="0" w:space="0" w:color="auto"/>
        <w:right w:val="none" w:sz="0" w:space="0" w:color="auto"/>
      </w:divBdr>
    </w:div>
    <w:div w:id="20303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Riordan</dc:creator>
  <cp:lastModifiedBy>Marie Kerrigan</cp:lastModifiedBy>
  <cp:revision>2</cp:revision>
  <cp:lastPrinted>2015-01-30T11:31:00Z</cp:lastPrinted>
  <dcterms:created xsi:type="dcterms:W3CDTF">2015-01-30T11:32:00Z</dcterms:created>
  <dcterms:modified xsi:type="dcterms:W3CDTF">2015-01-30T11:32:00Z</dcterms:modified>
</cp:coreProperties>
</file>